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38575087" w14:textId="42FDE01D" w:rsidR="00B04D6C" w:rsidRPr="002815C4" w:rsidRDefault="007A0EB4" w:rsidP="00592104">
      <w:pPr>
        <w:jc w:val="center"/>
      </w:pPr>
      <w:r>
        <w:t>A</w:t>
      </w:r>
      <w:r w:rsidR="008E15D3">
        <w:t>pproved Minutes</w:t>
      </w:r>
    </w:p>
    <w:p w14:paraId="7432919C" w14:textId="52AA05E3" w:rsidR="00B04D6C" w:rsidRDefault="00E41E40" w:rsidP="00B04D6C">
      <w:r>
        <w:t xml:space="preserve">Tuesday, </w:t>
      </w:r>
      <w:r w:rsidR="00E53CDB">
        <w:t xml:space="preserve">November </w:t>
      </w:r>
      <w:r w:rsidR="00A1751C">
        <w:t>28</w:t>
      </w:r>
      <w:r w:rsidR="00E53CDB" w:rsidRPr="00E53CDB">
        <w:rPr>
          <w:vertAlign w:val="superscript"/>
        </w:rPr>
        <w:t>th</w:t>
      </w:r>
      <w:r w:rsidR="00E53CDB">
        <w:t xml:space="preserve">, </w:t>
      </w:r>
      <w:r w:rsidR="006B5743">
        <w:t>202</w:t>
      </w:r>
      <w:r w:rsidR="00537B54">
        <w:t>3</w:t>
      </w:r>
      <w:r w:rsidR="00B04D6C">
        <w:tab/>
      </w:r>
      <w:r w:rsidR="00B04D6C">
        <w:tab/>
      </w:r>
      <w:r w:rsidR="00B04D6C">
        <w:tab/>
      </w:r>
      <w:r w:rsidR="00B04D6C">
        <w:tab/>
      </w:r>
      <w:r w:rsidR="00B04D6C">
        <w:tab/>
      </w:r>
      <w:r w:rsidR="00B04D6C">
        <w:tab/>
        <w:t xml:space="preserve">           </w:t>
      </w:r>
      <w:r w:rsidR="00124A73">
        <w:tab/>
      </w:r>
      <w:r w:rsidR="00BC04A7">
        <w:t>2:30-4:00 PM</w:t>
      </w:r>
    </w:p>
    <w:p w14:paraId="3A023B2A" w14:textId="701D018D" w:rsidR="00B04D6C" w:rsidRDefault="00B04D6C" w:rsidP="00B04D6C">
      <w:r>
        <w:t>CarmenZoom</w:t>
      </w:r>
    </w:p>
    <w:p w14:paraId="628C4E15" w14:textId="73346D6A" w:rsidR="00EB1883" w:rsidRDefault="00B04D6C" w:rsidP="00B04D6C">
      <w:r>
        <w:rPr>
          <w:b/>
          <w:bCs/>
        </w:rPr>
        <w:t>Attendees</w:t>
      </w:r>
      <w:r>
        <w:t>:</w:t>
      </w:r>
      <w:r w:rsidR="00476BB5">
        <w:t xml:space="preserve"> </w:t>
      </w:r>
      <w:r w:rsidR="001E172A">
        <w:t xml:space="preserve">Andridge, </w:t>
      </w:r>
      <w:r w:rsidR="00EA4DFB">
        <w:t xml:space="preserve">Daly, </w:t>
      </w:r>
      <w:r w:rsidR="001E172A">
        <w:t>Downing</w:t>
      </w:r>
      <w:r w:rsidR="00FD35E4">
        <w:t xml:space="preserve">, </w:t>
      </w:r>
      <w:r w:rsidR="001E172A">
        <w:t>Fredal,</w:t>
      </w:r>
      <w:r w:rsidR="00A1751C">
        <w:t xml:space="preserve"> </w:t>
      </w:r>
      <w:r w:rsidR="001E172A">
        <w:t xml:space="preserve">Griffith, </w:t>
      </w:r>
      <w:r w:rsidR="00A1751C">
        <w:t xml:space="preserve">Neff, </w:t>
      </w:r>
      <w:r w:rsidR="001E172A">
        <w:t xml:space="preserve">Palazzi, Rehbeck, </w:t>
      </w:r>
      <w:r w:rsidR="00A1751C">
        <w:t xml:space="preserve">Steele, </w:t>
      </w:r>
      <w:r w:rsidR="001E172A">
        <w:t xml:space="preserve">Vaessin, </w:t>
      </w:r>
      <w:r w:rsidR="00A1751C">
        <w:t>Vankeerbergen</w:t>
      </w:r>
    </w:p>
    <w:p w14:paraId="75788EB6" w14:textId="3BBE2E39" w:rsidR="002226A9" w:rsidRDefault="000D2585" w:rsidP="00D11F69">
      <w:pPr>
        <w:rPr>
          <w:b/>
          <w:bCs/>
        </w:rPr>
      </w:pPr>
      <w:r w:rsidRPr="000D2585">
        <w:rPr>
          <w:b/>
          <w:bCs/>
        </w:rPr>
        <w:t xml:space="preserve">Agenda: </w:t>
      </w:r>
    </w:p>
    <w:p w14:paraId="2BDFA8F4" w14:textId="77777777" w:rsidR="006F36CB" w:rsidRDefault="006F36CB" w:rsidP="008F68D1">
      <w:pPr>
        <w:pStyle w:val="ListParagraph"/>
        <w:numPr>
          <w:ilvl w:val="0"/>
          <w:numId w:val="6"/>
        </w:numPr>
        <w:rPr>
          <w:rFonts w:eastAsia="Times New Roman"/>
        </w:rPr>
      </w:pPr>
      <w:r w:rsidRPr="006F36CB">
        <w:rPr>
          <w:rFonts w:eastAsia="Times New Roman"/>
        </w:rPr>
        <w:t>Approval of 11-14-23 minutes</w:t>
      </w:r>
    </w:p>
    <w:p w14:paraId="27276C43" w14:textId="51777705" w:rsidR="001E172A" w:rsidRPr="006F36CB" w:rsidRDefault="001E172A" w:rsidP="008F68D1">
      <w:pPr>
        <w:pStyle w:val="ListParagraph"/>
        <w:numPr>
          <w:ilvl w:val="1"/>
          <w:numId w:val="6"/>
        </w:numPr>
        <w:rPr>
          <w:rFonts w:eastAsia="Times New Roman"/>
        </w:rPr>
      </w:pPr>
      <w:r>
        <w:rPr>
          <w:rFonts w:eastAsia="Times New Roman"/>
        </w:rPr>
        <w:t>Vaessin, Rehbeck; unanimously approved</w:t>
      </w:r>
      <w:r w:rsidR="00FF3137">
        <w:rPr>
          <w:rFonts w:eastAsia="Times New Roman"/>
        </w:rPr>
        <w:t>.</w:t>
      </w:r>
    </w:p>
    <w:p w14:paraId="3E615B07" w14:textId="6A603CD2" w:rsidR="006F36CB" w:rsidRDefault="006F36CB" w:rsidP="008F68D1">
      <w:pPr>
        <w:pStyle w:val="ListParagraph"/>
        <w:numPr>
          <w:ilvl w:val="0"/>
          <w:numId w:val="6"/>
        </w:numPr>
        <w:rPr>
          <w:rFonts w:eastAsia="Times New Roman"/>
        </w:rPr>
      </w:pPr>
      <w:r w:rsidRPr="006F36CB">
        <w:rPr>
          <w:rFonts w:eastAsia="Times New Roman"/>
        </w:rPr>
        <w:t>Public Health Epidemiology 4432 (existing course previously approved for 100%</w:t>
      </w:r>
      <w:r w:rsidR="001E172A">
        <w:rPr>
          <w:rFonts w:eastAsia="Times New Roman"/>
        </w:rPr>
        <w:t xml:space="preserve"> </w:t>
      </w:r>
      <w:r w:rsidRPr="006F36CB">
        <w:rPr>
          <w:rFonts w:eastAsia="Times New Roman"/>
        </w:rPr>
        <w:t>DL; requesting GEN Theme Health and Wellbeing) (return)</w:t>
      </w:r>
    </w:p>
    <w:p w14:paraId="4D9AB711" w14:textId="304DA4CB" w:rsidR="00704187" w:rsidRDefault="00704187" w:rsidP="008F68D1">
      <w:pPr>
        <w:pStyle w:val="ListParagraph"/>
        <w:numPr>
          <w:ilvl w:val="1"/>
          <w:numId w:val="6"/>
        </w:numPr>
        <w:rPr>
          <w:rFonts w:eastAsia="Times New Roman"/>
        </w:rPr>
      </w:pPr>
      <w:r>
        <w:rPr>
          <w:rFonts w:eastAsia="Times New Roman"/>
        </w:rPr>
        <w:t>TAG</w:t>
      </w:r>
    </w:p>
    <w:p w14:paraId="1A569AF9" w14:textId="417D8FFD" w:rsidR="00EA4DFB" w:rsidRDefault="00EA4DFB" w:rsidP="008F68D1">
      <w:pPr>
        <w:pStyle w:val="ListParagraph"/>
        <w:numPr>
          <w:ilvl w:val="2"/>
          <w:numId w:val="6"/>
        </w:numPr>
        <w:spacing w:line="252" w:lineRule="auto"/>
        <w:rPr>
          <w:rFonts w:eastAsia="Times New Roman"/>
        </w:rPr>
      </w:pPr>
      <w:r>
        <w:rPr>
          <w:rFonts w:eastAsia="Times New Roman"/>
        </w:rPr>
        <w:t xml:space="preserve">The reviewing faculty </w:t>
      </w:r>
      <w:r w:rsidR="00651878">
        <w:rPr>
          <w:rFonts w:eastAsia="Times New Roman"/>
        </w:rPr>
        <w:t>acknowledge</w:t>
      </w:r>
      <w:r>
        <w:rPr>
          <w:rFonts w:eastAsia="Times New Roman"/>
        </w:rPr>
        <w:t xml:space="preserve"> that assignments #3, #4, and #5 </w:t>
      </w:r>
      <w:r w:rsidR="0040160D">
        <w:rPr>
          <w:rFonts w:eastAsia="Times New Roman"/>
        </w:rPr>
        <w:t xml:space="preserve">are intended to </w:t>
      </w:r>
      <w:r>
        <w:rPr>
          <w:rFonts w:eastAsia="Times New Roman"/>
        </w:rPr>
        <w:t xml:space="preserve">collectively support </w:t>
      </w:r>
      <w:r w:rsidR="0040160D">
        <w:rPr>
          <w:rFonts w:eastAsia="Times New Roman"/>
        </w:rPr>
        <w:t xml:space="preserve">the </w:t>
      </w:r>
      <w:r>
        <w:rPr>
          <w:rFonts w:eastAsia="Times New Roman"/>
        </w:rPr>
        <w:t>achievement of ELO 3.1 and ELO</w:t>
      </w:r>
      <w:r w:rsidR="00866C77">
        <w:rPr>
          <w:rFonts w:eastAsia="Times New Roman"/>
        </w:rPr>
        <w:t xml:space="preserve"> </w:t>
      </w:r>
      <w:r>
        <w:rPr>
          <w:rFonts w:eastAsia="Times New Roman"/>
        </w:rPr>
        <w:t xml:space="preserve">3.2.  They appreciate the </w:t>
      </w:r>
      <w:r w:rsidR="0040160D">
        <w:rPr>
          <w:rFonts w:eastAsia="Times New Roman"/>
        </w:rPr>
        <w:t>department</w:t>
      </w:r>
      <w:r>
        <w:rPr>
          <w:rFonts w:eastAsia="Times New Roman"/>
        </w:rPr>
        <w:t xml:space="preserve"> providing more information about these assignments, as well as the expanded discussion of how they </w:t>
      </w:r>
      <w:r w:rsidR="0040160D">
        <w:rPr>
          <w:rFonts w:eastAsia="Times New Roman"/>
        </w:rPr>
        <w:t xml:space="preserve">are </w:t>
      </w:r>
      <w:r>
        <w:rPr>
          <w:rFonts w:eastAsia="Times New Roman"/>
        </w:rPr>
        <w:t xml:space="preserve">intended to contribute to students’ achievement </w:t>
      </w:r>
      <w:r w:rsidR="00581FD7">
        <w:rPr>
          <w:rFonts w:eastAsia="Times New Roman"/>
        </w:rPr>
        <w:t xml:space="preserve">of </w:t>
      </w:r>
      <w:r>
        <w:rPr>
          <w:rFonts w:eastAsia="Times New Roman"/>
        </w:rPr>
        <w:t>the ELOs.</w:t>
      </w:r>
      <w:r w:rsidR="0040160D">
        <w:rPr>
          <w:rFonts w:eastAsia="Times New Roman"/>
        </w:rPr>
        <w:t xml:space="preserve">  However, the reviewing faculty request that the department give additional attention to the following:</w:t>
      </w:r>
    </w:p>
    <w:p w14:paraId="0783FBEE" w14:textId="4E8A3FCF" w:rsidR="00EA4DFB" w:rsidRDefault="00A41051" w:rsidP="008F68D1">
      <w:pPr>
        <w:pStyle w:val="ListParagraph"/>
        <w:numPr>
          <w:ilvl w:val="3"/>
          <w:numId w:val="6"/>
        </w:numPr>
        <w:spacing w:line="252" w:lineRule="auto"/>
        <w:rPr>
          <w:rFonts w:eastAsia="Times New Roman"/>
        </w:rPr>
      </w:pPr>
      <w:r>
        <w:rPr>
          <w:rFonts w:eastAsia="Times New Roman"/>
        </w:rPr>
        <w:t>T</w:t>
      </w:r>
      <w:r w:rsidR="00EA4DFB">
        <w:rPr>
          <w:rFonts w:eastAsia="Times New Roman"/>
        </w:rPr>
        <w:t xml:space="preserve">he </w:t>
      </w:r>
      <w:r>
        <w:rPr>
          <w:rFonts w:eastAsia="Times New Roman"/>
        </w:rPr>
        <w:t xml:space="preserve">reviewing faculty are not clear on how the </w:t>
      </w:r>
      <w:r w:rsidR="00EA4DFB">
        <w:rPr>
          <w:rFonts w:eastAsia="Times New Roman"/>
        </w:rPr>
        <w:t>assignments</w:t>
      </w:r>
      <w:r>
        <w:rPr>
          <w:rFonts w:eastAsia="Times New Roman"/>
        </w:rPr>
        <w:t xml:space="preserve">, in their current form, </w:t>
      </w:r>
      <w:r w:rsidR="00EA4DFB">
        <w:rPr>
          <w:rFonts w:eastAsia="Times New Roman"/>
        </w:rPr>
        <w:t>will</w:t>
      </w:r>
      <w:r>
        <w:rPr>
          <w:rFonts w:eastAsia="Times New Roman"/>
        </w:rPr>
        <w:t xml:space="preserve"> </w:t>
      </w:r>
      <w:r w:rsidR="00EA4DFB">
        <w:rPr>
          <w:rFonts w:eastAsia="Times New Roman"/>
        </w:rPr>
        <w:t>support student</w:t>
      </w:r>
      <w:r>
        <w:rPr>
          <w:rFonts w:eastAsia="Times New Roman"/>
        </w:rPr>
        <w:t>s in</w:t>
      </w:r>
      <w:r w:rsidR="00EA4DFB">
        <w:rPr>
          <w:rFonts w:eastAsia="Times New Roman"/>
        </w:rPr>
        <w:t xml:space="preserve"> analyzing health and well-being at an advanced level through the identified perspectives (ELO 3.1 - theoretical, scientific, cultural, policy). </w:t>
      </w:r>
      <w:r>
        <w:rPr>
          <w:rFonts w:eastAsia="Times New Roman"/>
        </w:rPr>
        <w:t xml:space="preserve"> They ask that the department</w:t>
      </w:r>
      <w:r w:rsidR="00EA4DFB">
        <w:rPr>
          <w:rFonts w:eastAsia="Times New Roman"/>
        </w:rPr>
        <w:t xml:space="preserve"> provid</w:t>
      </w:r>
      <w:r>
        <w:rPr>
          <w:rFonts w:eastAsia="Times New Roman"/>
        </w:rPr>
        <w:t xml:space="preserve">e </w:t>
      </w:r>
      <w:r w:rsidR="00EA4DFB">
        <w:rPr>
          <w:rFonts w:eastAsia="Times New Roman"/>
        </w:rPr>
        <w:t xml:space="preserve">further clarification on how the assignments, readings, </w:t>
      </w:r>
      <w:r w:rsidR="00651878">
        <w:rPr>
          <w:rFonts w:eastAsia="Times New Roman"/>
        </w:rPr>
        <w:t>and/</w:t>
      </w:r>
      <w:r w:rsidR="00EA4DFB">
        <w:rPr>
          <w:rFonts w:eastAsia="Times New Roman"/>
        </w:rPr>
        <w:t xml:space="preserve">or lectures address this concern. </w:t>
      </w:r>
      <w:r>
        <w:rPr>
          <w:rFonts w:eastAsia="Times New Roman"/>
        </w:rPr>
        <w:t xml:space="preserve"> </w:t>
      </w:r>
      <w:r w:rsidR="00EA4DFB">
        <w:rPr>
          <w:rFonts w:eastAsia="Times New Roman"/>
        </w:rPr>
        <w:t xml:space="preserve">Alternatively, the </w:t>
      </w:r>
      <w:r>
        <w:rPr>
          <w:rFonts w:eastAsia="Times New Roman"/>
        </w:rPr>
        <w:t xml:space="preserve">department </w:t>
      </w:r>
      <w:r w:rsidR="00EA4DFB">
        <w:rPr>
          <w:rFonts w:eastAsia="Times New Roman"/>
        </w:rPr>
        <w:t>may consider modifying the assignments to strengthen the aspects of scholarly exploration and in-depth analysis of critical issues.</w:t>
      </w:r>
    </w:p>
    <w:p w14:paraId="39398DD9" w14:textId="76262DFF" w:rsidR="00EA4DFB" w:rsidRPr="00EA4DFB" w:rsidRDefault="00FB0067" w:rsidP="008F68D1">
      <w:pPr>
        <w:pStyle w:val="ListParagraph"/>
        <w:numPr>
          <w:ilvl w:val="3"/>
          <w:numId w:val="6"/>
        </w:numPr>
        <w:spacing w:line="252" w:lineRule="auto"/>
        <w:rPr>
          <w:rFonts w:eastAsia="Times New Roman"/>
        </w:rPr>
      </w:pPr>
      <w:r>
        <w:rPr>
          <w:rFonts w:eastAsia="Times New Roman"/>
        </w:rPr>
        <w:t>The</w:t>
      </w:r>
      <w:r w:rsidR="00EA4DFB">
        <w:rPr>
          <w:rFonts w:eastAsia="Times New Roman"/>
        </w:rPr>
        <w:t xml:space="preserve"> reviewing faculty</w:t>
      </w:r>
      <w:r>
        <w:rPr>
          <w:rFonts w:eastAsia="Times New Roman"/>
        </w:rPr>
        <w:t xml:space="preserve"> find</w:t>
      </w:r>
      <w:r w:rsidR="00EA4DFB">
        <w:rPr>
          <w:rFonts w:eastAsia="Times New Roman"/>
        </w:rPr>
        <w:t xml:space="preserve"> thes</w:t>
      </w:r>
      <w:r>
        <w:rPr>
          <w:rFonts w:eastAsia="Times New Roman"/>
        </w:rPr>
        <w:t>e</w:t>
      </w:r>
      <w:r w:rsidR="00EA4DFB">
        <w:rPr>
          <w:rFonts w:eastAsia="Times New Roman"/>
        </w:rPr>
        <w:t xml:space="preserve"> assignments </w:t>
      </w:r>
      <w:r>
        <w:rPr>
          <w:rFonts w:eastAsia="Times New Roman"/>
        </w:rPr>
        <w:t>to be</w:t>
      </w:r>
      <w:r w:rsidR="00EA4DFB">
        <w:rPr>
          <w:rFonts w:eastAsia="Times New Roman"/>
        </w:rPr>
        <w:t xml:space="preserve"> limited in scope as </w:t>
      </w:r>
      <w:r w:rsidR="00DE4B2F">
        <w:rPr>
          <w:rFonts w:eastAsia="Times New Roman"/>
        </w:rPr>
        <w:t>they</w:t>
      </w:r>
      <w:r w:rsidR="00EA4DFB">
        <w:rPr>
          <w:rFonts w:eastAsia="Times New Roman"/>
        </w:rPr>
        <w:t xml:space="preserve"> relate</w:t>
      </w:r>
      <w:r w:rsidR="00DE4B2F">
        <w:rPr>
          <w:rFonts w:eastAsia="Times New Roman"/>
        </w:rPr>
        <w:t xml:space="preserve"> </w:t>
      </w:r>
      <w:r w:rsidR="00EA4DFB">
        <w:rPr>
          <w:rFonts w:eastAsia="Times New Roman"/>
        </w:rPr>
        <w:t xml:space="preserve">to helping students explore the two identified dimensions of well-being (intellectual and career). </w:t>
      </w:r>
      <w:r w:rsidR="00A41051">
        <w:rPr>
          <w:rFonts w:eastAsia="Times New Roman"/>
        </w:rPr>
        <w:t xml:space="preserve"> </w:t>
      </w:r>
      <w:r w:rsidR="00EA4DFB">
        <w:rPr>
          <w:rFonts w:eastAsia="Times New Roman"/>
        </w:rPr>
        <w:t xml:space="preserve">The addendum </w:t>
      </w:r>
      <w:r w:rsidR="00686ADF">
        <w:rPr>
          <w:rFonts w:eastAsia="Times New Roman"/>
        </w:rPr>
        <w:t xml:space="preserve">(syllabus pg. 4) provides some insight into </w:t>
      </w:r>
      <w:r w:rsidR="00EA4DFB">
        <w:rPr>
          <w:rFonts w:eastAsia="Times New Roman"/>
        </w:rPr>
        <w:t>how the course helps students achieve ELO</w:t>
      </w:r>
      <w:r w:rsidR="00DE4B2F">
        <w:rPr>
          <w:rFonts w:eastAsia="Times New Roman"/>
        </w:rPr>
        <w:t xml:space="preserve"> </w:t>
      </w:r>
      <w:r w:rsidR="00EA4DFB">
        <w:rPr>
          <w:rFonts w:eastAsia="Times New Roman"/>
        </w:rPr>
        <w:t xml:space="preserve">3.2, but the reviewing faculty request further clarification of how the course assignments, readings, and lectures will specifically support students exploring and analyzing well-being through these two dimensions. </w:t>
      </w:r>
    </w:p>
    <w:p w14:paraId="00DD95FB" w14:textId="409524CB" w:rsidR="00704187" w:rsidRDefault="00704187" w:rsidP="008F68D1">
      <w:pPr>
        <w:pStyle w:val="ListParagraph"/>
        <w:numPr>
          <w:ilvl w:val="2"/>
          <w:numId w:val="6"/>
        </w:numPr>
        <w:rPr>
          <w:rFonts w:eastAsia="Times New Roman"/>
        </w:rPr>
      </w:pPr>
      <w:r>
        <w:rPr>
          <w:rFonts w:eastAsia="Times New Roman"/>
        </w:rPr>
        <w:t>The TAG declined to vote on the course at this time.</w:t>
      </w:r>
    </w:p>
    <w:p w14:paraId="4745E186" w14:textId="33F7D477" w:rsidR="00704187" w:rsidRDefault="00704187" w:rsidP="008F68D1">
      <w:pPr>
        <w:pStyle w:val="ListParagraph"/>
        <w:numPr>
          <w:ilvl w:val="1"/>
          <w:numId w:val="6"/>
        </w:numPr>
        <w:rPr>
          <w:rFonts w:eastAsia="Times New Roman"/>
        </w:rPr>
      </w:pPr>
      <w:r>
        <w:rPr>
          <w:rFonts w:eastAsia="Times New Roman"/>
        </w:rPr>
        <w:t>Themes</w:t>
      </w:r>
    </w:p>
    <w:p w14:paraId="7A0941C3" w14:textId="4B0D447A" w:rsidR="008F68D1" w:rsidRDefault="00666AD9" w:rsidP="008F68D1">
      <w:pPr>
        <w:pStyle w:val="ListParagraph"/>
        <w:numPr>
          <w:ilvl w:val="2"/>
          <w:numId w:val="6"/>
        </w:numPr>
        <w:rPr>
          <w:rFonts w:eastAsia="Times New Roman"/>
        </w:rPr>
      </w:pPr>
      <w:r>
        <w:rPr>
          <w:rFonts w:eastAsia="Times New Roman"/>
        </w:rPr>
        <w:t>Overall, th</w:t>
      </w:r>
      <w:r w:rsidR="00FF3137">
        <w:rPr>
          <w:rFonts w:eastAsia="Times New Roman"/>
        </w:rPr>
        <w:t>e reviewing faculty</w:t>
      </w:r>
      <w:r w:rsidR="0092596E">
        <w:rPr>
          <w:rFonts w:eastAsia="Times New Roman"/>
        </w:rPr>
        <w:t xml:space="preserve"> would like to see more </w:t>
      </w:r>
      <w:r w:rsidR="00D20937">
        <w:rPr>
          <w:rFonts w:eastAsia="Times New Roman"/>
        </w:rPr>
        <w:t xml:space="preserve">details about how the course’s activities, readings, and assignments will support an “advanced, in-depth and scholarly” </w:t>
      </w:r>
      <w:r w:rsidR="00FF3137">
        <w:rPr>
          <w:rFonts w:eastAsia="Times New Roman"/>
        </w:rPr>
        <w:t xml:space="preserve"> </w:t>
      </w:r>
      <w:r w:rsidR="00D20937">
        <w:rPr>
          <w:rFonts w:eastAsia="Times New Roman"/>
        </w:rPr>
        <w:t xml:space="preserve">study of the theme, especially in relation to well-being. </w:t>
      </w:r>
    </w:p>
    <w:p w14:paraId="7521DE6F" w14:textId="77777777" w:rsidR="00AB11DC" w:rsidRDefault="00D20937" w:rsidP="008F68D1">
      <w:pPr>
        <w:pStyle w:val="ListParagraph"/>
        <w:numPr>
          <w:ilvl w:val="2"/>
          <w:numId w:val="6"/>
        </w:numPr>
        <w:rPr>
          <w:rFonts w:eastAsia="Times New Roman"/>
        </w:rPr>
      </w:pPr>
      <w:r>
        <w:rPr>
          <w:rFonts w:eastAsia="Times New Roman"/>
        </w:rPr>
        <w:t xml:space="preserve"> </w:t>
      </w:r>
      <w:r w:rsidR="008F68D1">
        <w:rPr>
          <w:rFonts w:eastAsia="Times New Roman"/>
        </w:rPr>
        <w:t xml:space="preserve">The reviewing faculty </w:t>
      </w:r>
      <w:r w:rsidR="00FB0067">
        <w:rPr>
          <w:rFonts w:eastAsia="Times New Roman"/>
        </w:rPr>
        <w:t>note that</w:t>
      </w:r>
      <w:r w:rsidR="00E06002">
        <w:rPr>
          <w:rFonts w:eastAsia="Times New Roman"/>
        </w:rPr>
        <w:t>, in responding to</w:t>
      </w:r>
      <w:r w:rsidR="00FB0067">
        <w:rPr>
          <w:rFonts w:eastAsia="Times New Roman"/>
        </w:rPr>
        <w:t xml:space="preserve"> the feedback </w:t>
      </w:r>
      <w:r w:rsidR="008F68D1">
        <w:rPr>
          <w:rFonts w:eastAsia="Times New Roman"/>
        </w:rPr>
        <w:t>of the TAG above</w:t>
      </w:r>
      <w:r w:rsidR="00E06002">
        <w:rPr>
          <w:rFonts w:eastAsia="Times New Roman"/>
        </w:rPr>
        <w:t xml:space="preserve">, the department will likely make significant changes to the course’s assignments, readings, topics, and activities.  </w:t>
      </w:r>
      <w:r w:rsidR="0092596E">
        <w:rPr>
          <w:rFonts w:eastAsia="Times New Roman"/>
        </w:rPr>
        <w:t>As such, they would prefer to review the course again after these changes have been made</w:t>
      </w:r>
      <w:r w:rsidR="00AB11DC">
        <w:rPr>
          <w:rFonts w:eastAsia="Times New Roman"/>
        </w:rPr>
        <w:t>.</w:t>
      </w:r>
    </w:p>
    <w:p w14:paraId="66F27D03" w14:textId="2215EF10" w:rsidR="00FF3137" w:rsidRDefault="00AB11DC" w:rsidP="008F68D1">
      <w:pPr>
        <w:pStyle w:val="ListParagraph"/>
        <w:numPr>
          <w:ilvl w:val="2"/>
          <w:numId w:val="6"/>
        </w:numPr>
        <w:rPr>
          <w:rFonts w:eastAsia="Times New Roman"/>
        </w:rPr>
      </w:pPr>
      <w:r>
        <w:rPr>
          <w:rFonts w:eastAsia="Times New Roman"/>
        </w:rPr>
        <w:t>The Subcommittee d</w:t>
      </w:r>
      <w:r w:rsidR="008F68D1">
        <w:rPr>
          <w:rFonts w:eastAsia="Times New Roman"/>
        </w:rPr>
        <w:t>ecline</w:t>
      </w:r>
      <w:r>
        <w:rPr>
          <w:rFonts w:eastAsia="Times New Roman"/>
        </w:rPr>
        <w:t>d</w:t>
      </w:r>
      <w:r w:rsidR="008F68D1">
        <w:rPr>
          <w:rFonts w:eastAsia="Times New Roman"/>
        </w:rPr>
        <w:t xml:space="preserve"> to vote on the course at this time.</w:t>
      </w:r>
    </w:p>
    <w:p w14:paraId="05AD127C" w14:textId="77777777" w:rsidR="00086875" w:rsidRDefault="00086875" w:rsidP="00086875">
      <w:pPr>
        <w:pStyle w:val="ListParagraph"/>
        <w:ind w:left="1080"/>
        <w:rPr>
          <w:rFonts w:eastAsia="Times New Roman"/>
        </w:rPr>
      </w:pPr>
    </w:p>
    <w:p w14:paraId="37EDFE56" w14:textId="77777777" w:rsidR="006F36CB" w:rsidRDefault="006F36CB" w:rsidP="008F68D1">
      <w:pPr>
        <w:pStyle w:val="ListParagraph"/>
        <w:numPr>
          <w:ilvl w:val="0"/>
          <w:numId w:val="6"/>
        </w:numPr>
        <w:rPr>
          <w:rFonts w:eastAsia="Times New Roman"/>
        </w:rPr>
      </w:pPr>
      <w:r w:rsidRPr="006F36CB">
        <w:rPr>
          <w:rFonts w:eastAsia="Times New Roman"/>
        </w:rPr>
        <w:t>Classics 3700 (new course requesting GEN Theme Lived Environments)(tabled from last time)</w:t>
      </w:r>
    </w:p>
    <w:p w14:paraId="76C6FAEC" w14:textId="77777777" w:rsidR="007531EC" w:rsidRDefault="007531EC" w:rsidP="008F68D1">
      <w:pPr>
        <w:pStyle w:val="ListParagraph"/>
        <w:numPr>
          <w:ilvl w:val="1"/>
          <w:numId w:val="6"/>
        </w:numPr>
        <w:rPr>
          <w:rFonts w:eastAsia="Times New Roman"/>
        </w:rPr>
      </w:pPr>
      <w:r>
        <w:rPr>
          <w:rFonts w:eastAsia="Times New Roman"/>
        </w:rPr>
        <w:t>TAG</w:t>
      </w:r>
    </w:p>
    <w:p w14:paraId="12EFF7E6" w14:textId="35637562" w:rsidR="00F67BDC" w:rsidRDefault="00666AD9" w:rsidP="00F67BDC">
      <w:pPr>
        <w:pStyle w:val="ListParagraph"/>
        <w:numPr>
          <w:ilvl w:val="2"/>
          <w:numId w:val="6"/>
        </w:numPr>
        <w:rPr>
          <w:rFonts w:eastAsia="Times New Roman"/>
        </w:rPr>
      </w:pPr>
      <w:r>
        <w:rPr>
          <w:rFonts w:eastAsia="Times New Roman"/>
          <w:i/>
          <w:iCs/>
        </w:rPr>
        <w:t xml:space="preserve">Recommendation: </w:t>
      </w:r>
      <w:r>
        <w:rPr>
          <w:rFonts w:eastAsia="Times New Roman"/>
        </w:rPr>
        <w:t>The reviewing faculty recommend that the departme</w:t>
      </w:r>
      <w:r w:rsidR="006C3B20">
        <w:rPr>
          <w:rFonts w:eastAsia="Times New Roman"/>
        </w:rPr>
        <w:t>nt a</w:t>
      </w:r>
      <w:r w:rsidR="00F67BDC">
        <w:rPr>
          <w:rFonts w:eastAsia="Times New Roman"/>
        </w:rPr>
        <w:t>mend</w:t>
      </w:r>
      <w:r w:rsidR="006C3B20">
        <w:rPr>
          <w:rFonts w:eastAsia="Times New Roman"/>
        </w:rPr>
        <w:t xml:space="preserve"> the course schedule (</w:t>
      </w:r>
      <w:r w:rsidR="00F67BDC">
        <w:rPr>
          <w:rFonts w:eastAsia="Times New Roman"/>
        </w:rPr>
        <w:t xml:space="preserve">syllabus pg. 7-10) to </w:t>
      </w:r>
      <w:r w:rsidR="00651878">
        <w:rPr>
          <w:rFonts w:eastAsia="Times New Roman"/>
        </w:rPr>
        <w:t xml:space="preserve">explicitly </w:t>
      </w:r>
      <w:r w:rsidR="00F67BDC">
        <w:rPr>
          <w:rFonts w:eastAsia="Times New Roman"/>
        </w:rPr>
        <w:t xml:space="preserve">connect the daily/weekly topics and activities more closely to the ELOs of the GEN category, so that the </w:t>
      </w:r>
      <w:r w:rsidR="00651878">
        <w:rPr>
          <w:rFonts w:eastAsia="Times New Roman"/>
        </w:rPr>
        <w:t>link</w:t>
      </w:r>
      <w:r w:rsidR="00F67BDC">
        <w:rPr>
          <w:rFonts w:eastAsia="Times New Roman"/>
        </w:rPr>
        <w:t>s between the two are more obvious to students.</w:t>
      </w:r>
    </w:p>
    <w:p w14:paraId="60F17D17" w14:textId="568A6E43" w:rsidR="00F67BDC" w:rsidRPr="00F67BDC" w:rsidRDefault="00F67BDC" w:rsidP="00F67BDC">
      <w:pPr>
        <w:pStyle w:val="ListParagraph"/>
        <w:numPr>
          <w:ilvl w:val="2"/>
          <w:numId w:val="6"/>
        </w:numPr>
        <w:rPr>
          <w:rFonts w:eastAsia="Times New Roman"/>
        </w:rPr>
      </w:pPr>
      <w:r>
        <w:rPr>
          <w:rFonts w:eastAsia="Times New Roman"/>
        </w:rPr>
        <w:t>Comment: The reviewing faculty appreciate the department’s careful consideration of the use of Chat GPT and similar software, and were glad to see that it’s allowability (or lack thereof) was clearly addressed for students in the section on Academic Misconduct (syllabus pg. 5)</w:t>
      </w:r>
    </w:p>
    <w:p w14:paraId="6084332A" w14:textId="696C7FB6" w:rsidR="00704187" w:rsidRDefault="00F67BDC" w:rsidP="008F68D1">
      <w:pPr>
        <w:pStyle w:val="ListParagraph"/>
        <w:numPr>
          <w:ilvl w:val="2"/>
          <w:numId w:val="6"/>
        </w:numPr>
        <w:rPr>
          <w:rFonts w:eastAsia="Times New Roman"/>
        </w:rPr>
      </w:pPr>
      <w:r>
        <w:rPr>
          <w:rFonts w:eastAsia="Times New Roman"/>
        </w:rPr>
        <w:t>Vote to approve</w:t>
      </w:r>
      <w:r w:rsidR="009F321B">
        <w:rPr>
          <w:rFonts w:eastAsia="Times New Roman"/>
        </w:rPr>
        <w:t xml:space="preserve"> with </w:t>
      </w:r>
      <w:r w:rsidR="009F321B">
        <w:rPr>
          <w:rFonts w:eastAsia="Times New Roman"/>
          <w:i/>
          <w:iCs/>
        </w:rPr>
        <w:t xml:space="preserve">one recommendation </w:t>
      </w:r>
      <w:r w:rsidR="009F321B">
        <w:rPr>
          <w:rFonts w:eastAsia="Times New Roman"/>
        </w:rPr>
        <w:t>(in italics above)</w:t>
      </w:r>
      <w:r w:rsidR="00816AC3">
        <w:rPr>
          <w:rFonts w:eastAsia="Times New Roman"/>
        </w:rPr>
        <w:t>.</w:t>
      </w:r>
    </w:p>
    <w:p w14:paraId="56127651" w14:textId="77777777" w:rsidR="007531EC" w:rsidRDefault="007531EC" w:rsidP="008F68D1">
      <w:pPr>
        <w:pStyle w:val="ListParagraph"/>
        <w:numPr>
          <w:ilvl w:val="1"/>
          <w:numId w:val="6"/>
        </w:numPr>
        <w:rPr>
          <w:rFonts w:eastAsia="Times New Roman"/>
        </w:rPr>
      </w:pPr>
      <w:r w:rsidRPr="00304E97">
        <w:rPr>
          <w:rFonts w:eastAsia="Times New Roman"/>
        </w:rPr>
        <w:t>Themes</w:t>
      </w:r>
    </w:p>
    <w:p w14:paraId="40D1BFC1" w14:textId="47F02F17" w:rsidR="00F67BDC" w:rsidRDefault="00F67BDC" w:rsidP="00F67BDC">
      <w:pPr>
        <w:pStyle w:val="ListParagraph"/>
        <w:numPr>
          <w:ilvl w:val="2"/>
          <w:numId w:val="6"/>
        </w:numPr>
        <w:rPr>
          <w:rFonts w:eastAsia="Times New Roman"/>
        </w:rPr>
      </w:pPr>
      <w:r>
        <w:rPr>
          <w:rFonts w:eastAsia="Times New Roman"/>
          <w:b/>
          <w:bCs/>
        </w:rPr>
        <w:t xml:space="preserve">Contingency: </w:t>
      </w:r>
      <w:r>
        <w:rPr>
          <w:rFonts w:eastAsia="Times New Roman"/>
        </w:rPr>
        <w:t>The reviewing faculty ask that the department alter the language on pg. 1 of the syllabus that reads “This course meets the requirements for the GE Theme: Lived Environments”.  As a 3</w:t>
      </w:r>
      <w:r w:rsidR="00E57ACC">
        <w:rPr>
          <w:rFonts w:eastAsia="Times New Roman"/>
        </w:rPr>
        <w:t>-</w:t>
      </w:r>
      <w:r>
        <w:rPr>
          <w:rFonts w:eastAsia="Times New Roman"/>
        </w:rPr>
        <w:t>credit hour course, the course does not fully meet the requirements of the category, as students must earn between 4 and 6 credits to complete a theme.  Given this, the reviewing faculty suggest language such as “Classics 3700 is approved as a part of the GEN Theme: Lived Environments category” or similar.</w:t>
      </w:r>
    </w:p>
    <w:p w14:paraId="2A03A0CA" w14:textId="0F6C6575" w:rsidR="00816AC3" w:rsidRDefault="00816AC3" w:rsidP="00F67BDC">
      <w:pPr>
        <w:pStyle w:val="ListParagraph"/>
        <w:numPr>
          <w:ilvl w:val="2"/>
          <w:numId w:val="6"/>
        </w:numPr>
        <w:rPr>
          <w:rFonts w:eastAsia="Times New Roman"/>
        </w:rPr>
      </w:pPr>
      <w:r>
        <w:rPr>
          <w:rFonts w:eastAsia="Times New Roman"/>
          <w:i/>
          <w:iCs/>
        </w:rPr>
        <w:t xml:space="preserve">Recommendation:  </w:t>
      </w:r>
      <w:r>
        <w:rPr>
          <w:rFonts w:eastAsia="Times New Roman"/>
        </w:rPr>
        <w:t>The reviewing faculty recommend that the department alter the grade scale on pg. 3 of the syllabus, as the grade “D” is listed twice, but there is no grade of “D+”.</w:t>
      </w:r>
    </w:p>
    <w:p w14:paraId="6F09F2D4" w14:textId="69BEBDB4" w:rsidR="00704187" w:rsidRDefault="00704187" w:rsidP="008F68D1">
      <w:pPr>
        <w:pStyle w:val="ListParagraph"/>
        <w:numPr>
          <w:ilvl w:val="2"/>
          <w:numId w:val="6"/>
        </w:numPr>
        <w:rPr>
          <w:rFonts w:eastAsia="Times New Roman"/>
        </w:rPr>
      </w:pPr>
      <w:r>
        <w:rPr>
          <w:rFonts w:eastAsia="Times New Roman"/>
        </w:rPr>
        <w:t>Vaessin, Rehbeck; unanimously approved</w:t>
      </w:r>
      <w:r w:rsidR="00816AC3">
        <w:rPr>
          <w:rFonts w:eastAsia="Times New Roman"/>
        </w:rPr>
        <w:t xml:space="preserve"> with </w:t>
      </w:r>
      <w:r w:rsidR="00816AC3">
        <w:rPr>
          <w:rFonts w:eastAsia="Times New Roman"/>
          <w:b/>
          <w:bCs/>
        </w:rPr>
        <w:t xml:space="preserve">one contingency </w:t>
      </w:r>
      <w:r w:rsidR="00816AC3">
        <w:rPr>
          <w:rFonts w:eastAsia="Times New Roman"/>
        </w:rPr>
        <w:t xml:space="preserve">(in bold above), and </w:t>
      </w:r>
      <w:r w:rsidR="00816AC3">
        <w:rPr>
          <w:rFonts w:eastAsia="Times New Roman"/>
          <w:i/>
          <w:iCs/>
        </w:rPr>
        <w:t>one recommendation</w:t>
      </w:r>
      <w:r w:rsidR="00816AC3">
        <w:rPr>
          <w:rFonts w:eastAsia="Times New Roman"/>
        </w:rPr>
        <w:t xml:space="preserve"> (in italics above).</w:t>
      </w:r>
    </w:p>
    <w:p w14:paraId="69AFA6B3" w14:textId="77777777" w:rsidR="009F0E19" w:rsidRPr="00304E97" w:rsidRDefault="009F0E19" w:rsidP="009F0E19">
      <w:pPr>
        <w:pStyle w:val="ListParagraph"/>
        <w:ind w:left="1080"/>
        <w:rPr>
          <w:rFonts w:eastAsia="Times New Roman"/>
        </w:rPr>
      </w:pPr>
    </w:p>
    <w:p w14:paraId="404302DB" w14:textId="77777777" w:rsidR="006F36CB" w:rsidRDefault="006F36CB" w:rsidP="008F68D1">
      <w:pPr>
        <w:pStyle w:val="ListParagraph"/>
        <w:numPr>
          <w:ilvl w:val="0"/>
          <w:numId w:val="6"/>
        </w:numPr>
        <w:rPr>
          <w:rFonts w:eastAsia="Times New Roman"/>
        </w:rPr>
      </w:pPr>
      <w:r w:rsidRPr="006F36CB">
        <w:rPr>
          <w:rFonts w:eastAsia="Times New Roman"/>
        </w:rPr>
        <w:t>Kinesiology:Spt Indsty Spt Mgt 3100 (new course requesting GEN Theme Lived Environments) (tabled from last time)</w:t>
      </w:r>
    </w:p>
    <w:p w14:paraId="3D6B16FA" w14:textId="77777777" w:rsidR="007531EC" w:rsidRPr="00704187" w:rsidRDefault="007531EC" w:rsidP="008F68D1">
      <w:pPr>
        <w:pStyle w:val="ListParagraph"/>
        <w:numPr>
          <w:ilvl w:val="1"/>
          <w:numId w:val="6"/>
        </w:numPr>
        <w:rPr>
          <w:rFonts w:eastAsia="Times New Roman"/>
        </w:rPr>
      </w:pPr>
      <w:r w:rsidRPr="00704187">
        <w:rPr>
          <w:rFonts w:eastAsia="Times New Roman"/>
        </w:rPr>
        <w:t>TAG</w:t>
      </w:r>
    </w:p>
    <w:p w14:paraId="4254F99E" w14:textId="5E67B586" w:rsidR="00816AC3" w:rsidRDefault="00816AC3" w:rsidP="008F68D1">
      <w:pPr>
        <w:pStyle w:val="ListParagraph"/>
        <w:numPr>
          <w:ilvl w:val="2"/>
          <w:numId w:val="6"/>
        </w:numPr>
        <w:rPr>
          <w:rFonts w:eastAsia="Times New Roman"/>
        </w:rPr>
      </w:pPr>
      <w:r>
        <w:rPr>
          <w:rFonts w:eastAsia="Times New Roman"/>
          <w:i/>
          <w:iCs/>
        </w:rPr>
        <w:t xml:space="preserve">Recommendation: </w:t>
      </w:r>
      <w:r>
        <w:rPr>
          <w:rFonts w:eastAsia="Times New Roman"/>
        </w:rPr>
        <w:t xml:space="preserve">The reviewing faculty recommend that the department </w:t>
      </w:r>
      <w:r w:rsidR="0024327B">
        <w:rPr>
          <w:rFonts w:eastAsia="Times New Roman"/>
        </w:rPr>
        <w:t>provide more clarity for students regarding the use of artificial intelligence software (such as Chat GPT) in reference to the course’s writing assignments.</w:t>
      </w:r>
    </w:p>
    <w:p w14:paraId="505D36D5" w14:textId="6B4FBE89" w:rsidR="007531EC" w:rsidRPr="00704187" w:rsidRDefault="0024327B" w:rsidP="008F68D1">
      <w:pPr>
        <w:pStyle w:val="ListParagraph"/>
        <w:numPr>
          <w:ilvl w:val="2"/>
          <w:numId w:val="6"/>
        </w:numPr>
        <w:rPr>
          <w:rFonts w:eastAsia="Times New Roman"/>
        </w:rPr>
      </w:pPr>
      <w:r>
        <w:rPr>
          <w:rFonts w:eastAsia="Times New Roman"/>
        </w:rPr>
        <w:t>Vote to approve</w:t>
      </w:r>
      <w:r w:rsidR="009F321B">
        <w:rPr>
          <w:rFonts w:eastAsia="Times New Roman"/>
        </w:rPr>
        <w:t xml:space="preserve"> with </w:t>
      </w:r>
      <w:r w:rsidR="009F321B">
        <w:rPr>
          <w:rFonts w:eastAsia="Times New Roman"/>
          <w:i/>
          <w:iCs/>
        </w:rPr>
        <w:t>one recommendation</w:t>
      </w:r>
      <w:r w:rsidR="009F321B">
        <w:rPr>
          <w:rFonts w:eastAsia="Times New Roman"/>
        </w:rPr>
        <w:t xml:space="preserve"> (in italics above)</w:t>
      </w:r>
      <w:r>
        <w:rPr>
          <w:rFonts w:eastAsia="Times New Roman"/>
        </w:rPr>
        <w:t>.</w:t>
      </w:r>
    </w:p>
    <w:p w14:paraId="230D6432" w14:textId="77777777" w:rsidR="007531EC" w:rsidRPr="0024327B" w:rsidRDefault="007531EC" w:rsidP="008F68D1">
      <w:pPr>
        <w:pStyle w:val="ListParagraph"/>
        <w:numPr>
          <w:ilvl w:val="1"/>
          <w:numId w:val="6"/>
        </w:numPr>
        <w:rPr>
          <w:rFonts w:eastAsia="Times New Roman"/>
        </w:rPr>
      </w:pPr>
      <w:r w:rsidRPr="0024327B">
        <w:rPr>
          <w:rFonts w:eastAsia="Times New Roman"/>
        </w:rPr>
        <w:t>Themes</w:t>
      </w:r>
    </w:p>
    <w:p w14:paraId="1BD0E4CD" w14:textId="3C53783E" w:rsidR="0024327B" w:rsidRDefault="0024327B" w:rsidP="008F68D1">
      <w:pPr>
        <w:pStyle w:val="ListParagraph"/>
        <w:numPr>
          <w:ilvl w:val="2"/>
          <w:numId w:val="6"/>
        </w:numPr>
        <w:rPr>
          <w:rFonts w:eastAsia="Times New Roman"/>
        </w:rPr>
      </w:pPr>
      <w:r>
        <w:rPr>
          <w:rFonts w:eastAsia="Times New Roman"/>
        </w:rPr>
        <w:t>The reviewing faculty ask that the department obtain a co</w:t>
      </w:r>
      <w:r w:rsidR="00581FD7">
        <w:rPr>
          <w:rFonts w:eastAsia="Times New Roman"/>
        </w:rPr>
        <w:t>ncurrence</w:t>
      </w:r>
      <w:r>
        <w:rPr>
          <w:rFonts w:eastAsia="Times New Roman"/>
        </w:rPr>
        <w:t xml:space="preserve"> for the course from the Austin E. Knowlton School of Architecture</w:t>
      </w:r>
      <w:r w:rsidR="009667AE">
        <w:rPr>
          <w:rFonts w:eastAsia="Times New Roman"/>
        </w:rPr>
        <w:t>, including the City and Regional Planning and Architecture sections.</w:t>
      </w:r>
    </w:p>
    <w:p w14:paraId="4FCAEEB1" w14:textId="5573401E" w:rsidR="009667AE" w:rsidRDefault="009667AE" w:rsidP="008F68D1">
      <w:pPr>
        <w:pStyle w:val="ListParagraph"/>
        <w:numPr>
          <w:ilvl w:val="2"/>
          <w:numId w:val="6"/>
        </w:numPr>
        <w:rPr>
          <w:rFonts w:eastAsia="Times New Roman"/>
        </w:rPr>
      </w:pPr>
      <w:r>
        <w:rPr>
          <w:rFonts w:eastAsia="Times New Roman"/>
        </w:rPr>
        <w:t xml:space="preserve">The reviewing faculty ask that the department provide a full bibliography for the course.  While pg. 2 does note that  “Additional readings </w:t>
      </w:r>
      <w:r w:rsidR="003531A3">
        <w:rPr>
          <w:rFonts w:eastAsia="Times New Roman"/>
        </w:rPr>
        <w:t xml:space="preserve">will be made available in Carmen.”, the reviewing faculty would like more details about these readings, as they will be helpful in assessing the advanced nature of the course.  While readings are only one of many factors used to determine whether a course provides an “advanced, in-depth, and scholarly” study of a subject, the reviewing faculty note that the required textbooks </w:t>
      </w:r>
      <w:r w:rsidR="009F0E19">
        <w:rPr>
          <w:rFonts w:eastAsia="Times New Roman"/>
        </w:rPr>
        <w:t xml:space="preserve">(listed on pg. 2 of the syllabus) </w:t>
      </w:r>
      <w:r w:rsidR="003531A3">
        <w:rPr>
          <w:rFonts w:eastAsia="Times New Roman"/>
        </w:rPr>
        <w:t xml:space="preserve">are not from academic presses; thus, they hope to see additional readings </w:t>
      </w:r>
      <w:r w:rsidR="009F0E19">
        <w:rPr>
          <w:rFonts w:eastAsia="Times New Roman"/>
        </w:rPr>
        <w:t>of a scholarly nature that support the required textbooks.</w:t>
      </w:r>
      <w:r w:rsidR="00525D6A">
        <w:rPr>
          <w:rFonts w:eastAsia="Times New Roman"/>
        </w:rPr>
        <w:t xml:space="preserve">  Alternatively, if the unit feels that the text</w:t>
      </w:r>
      <w:r w:rsidR="00525D6A" w:rsidRPr="00525D6A">
        <w:rPr>
          <w:rFonts w:eastAsia="Times New Roman"/>
          <w:i/>
          <w:iCs/>
        </w:rPr>
        <w:t xml:space="preserve"> is</w:t>
      </w:r>
      <w:r w:rsidR="00525D6A">
        <w:rPr>
          <w:rFonts w:eastAsia="Times New Roman"/>
        </w:rPr>
        <w:t xml:space="preserve"> advanced, the reviewing faculty ask that the department explain more clearly how it </w:t>
      </w:r>
      <w:r w:rsidR="00525D6A">
        <w:rPr>
          <w:rFonts w:eastAsia="Times New Roman"/>
        </w:rPr>
        <w:lastRenderedPageBreak/>
        <w:t>presents the course material at an advanced level that contributes to students’ critical thinking.</w:t>
      </w:r>
    </w:p>
    <w:p w14:paraId="6065B37F" w14:textId="1E4BC59A" w:rsidR="009F0E19" w:rsidRDefault="009F0E19" w:rsidP="008F68D1">
      <w:pPr>
        <w:pStyle w:val="ListParagraph"/>
        <w:numPr>
          <w:ilvl w:val="2"/>
          <w:numId w:val="6"/>
        </w:numPr>
        <w:rPr>
          <w:rFonts w:eastAsia="Times New Roman"/>
        </w:rPr>
      </w:pPr>
      <w:r>
        <w:rPr>
          <w:rFonts w:eastAsia="Times New Roman"/>
        </w:rPr>
        <w:t xml:space="preserve">The reviewing faculty ask that the department provide more information about how the assignments and topics constitute and advanced study of the theme.  To this end, they ask that the department do the following: </w:t>
      </w:r>
    </w:p>
    <w:p w14:paraId="7BEB3506" w14:textId="3FF714CC" w:rsidR="009F0E19" w:rsidRDefault="008E636A" w:rsidP="009F0E19">
      <w:pPr>
        <w:pStyle w:val="ListParagraph"/>
        <w:numPr>
          <w:ilvl w:val="3"/>
          <w:numId w:val="6"/>
        </w:numPr>
        <w:rPr>
          <w:rFonts w:eastAsia="Times New Roman"/>
        </w:rPr>
      </w:pPr>
      <w:r>
        <w:rPr>
          <w:rFonts w:eastAsia="Times New Roman"/>
        </w:rPr>
        <w:t>Expand the assignment descriptions (the subcommittee is especially interested in more details about the Response Essays and the Concluding Project) found on pg. 3 of the syllabus.</w:t>
      </w:r>
    </w:p>
    <w:p w14:paraId="7771336B" w14:textId="3285C5C0" w:rsidR="008E636A" w:rsidRDefault="008E636A" w:rsidP="009F0E19">
      <w:pPr>
        <w:pStyle w:val="ListParagraph"/>
        <w:numPr>
          <w:ilvl w:val="3"/>
          <w:numId w:val="6"/>
        </w:numPr>
        <w:rPr>
          <w:rFonts w:eastAsia="Times New Roman"/>
        </w:rPr>
      </w:pPr>
      <w:r>
        <w:rPr>
          <w:rFonts w:eastAsia="Times New Roman"/>
        </w:rPr>
        <w:t xml:space="preserve">Expand the paragraph that follows the GEN Goals and ELOs </w:t>
      </w:r>
      <w:r w:rsidR="00A2406A">
        <w:rPr>
          <w:rFonts w:eastAsia="Times New Roman"/>
        </w:rPr>
        <w:t>(syllabus pg. 2)</w:t>
      </w:r>
      <w:r w:rsidR="00462251">
        <w:rPr>
          <w:rFonts w:eastAsia="Times New Roman"/>
        </w:rPr>
        <w:t xml:space="preserve"> with more information for students about how the course fits the Goals and ELOs of the GEN category</w:t>
      </w:r>
      <w:r w:rsidR="00E57ACC">
        <w:rPr>
          <w:rFonts w:eastAsia="Times New Roman"/>
        </w:rPr>
        <w:t>, especially ELOs 1.1 and 1.2</w:t>
      </w:r>
      <w:r w:rsidR="00462251">
        <w:rPr>
          <w:rFonts w:eastAsia="Times New Roman"/>
        </w:rPr>
        <w:t>.</w:t>
      </w:r>
    </w:p>
    <w:p w14:paraId="5FAD31F4" w14:textId="6E98ECB2" w:rsidR="0049378B" w:rsidRDefault="00462251" w:rsidP="0049378B">
      <w:pPr>
        <w:pStyle w:val="ListParagraph"/>
        <w:numPr>
          <w:ilvl w:val="3"/>
          <w:numId w:val="6"/>
        </w:numPr>
        <w:rPr>
          <w:rFonts w:eastAsia="Times New Roman"/>
        </w:rPr>
      </w:pPr>
      <w:r>
        <w:rPr>
          <w:rFonts w:eastAsia="Times New Roman"/>
        </w:rPr>
        <w:t xml:space="preserve">Separate the Attendance and Participation grade from the </w:t>
      </w:r>
      <w:r w:rsidR="0049378B">
        <w:rPr>
          <w:rFonts w:eastAsia="Times New Roman"/>
        </w:rPr>
        <w:t xml:space="preserve">grade for the Reflection </w:t>
      </w:r>
      <w:r w:rsidR="00AB11DC">
        <w:rPr>
          <w:rFonts w:eastAsia="Times New Roman"/>
        </w:rPr>
        <w:t>Essays and</w:t>
      </w:r>
      <w:r w:rsidR="0049378B">
        <w:rPr>
          <w:rFonts w:eastAsia="Times New Roman"/>
        </w:rPr>
        <w:t xml:space="preserve"> provide more information about what these essays will entail.</w:t>
      </w:r>
    </w:p>
    <w:p w14:paraId="04D718B4" w14:textId="5EC8F298" w:rsidR="0049378B" w:rsidRPr="0049378B" w:rsidRDefault="0049378B" w:rsidP="0049378B">
      <w:pPr>
        <w:pStyle w:val="ListParagraph"/>
        <w:numPr>
          <w:ilvl w:val="2"/>
          <w:numId w:val="6"/>
        </w:numPr>
        <w:rPr>
          <w:rFonts w:eastAsia="Times New Roman"/>
        </w:rPr>
      </w:pPr>
      <w:r>
        <w:rPr>
          <w:rFonts w:eastAsia="Times New Roman"/>
        </w:rPr>
        <w:t xml:space="preserve">The reviewing faculty ask that </w:t>
      </w:r>
      <w:r w:rsidR="000B3C2D">
        <w:rPr>
          <w:rFonts w:eastAsia="Times New Roman"/>
        </w:rPr>
        <w:t>the department alter the language on pg. 2 of the syllabus that reads “KNSISM 3100 fulfills the General Education theme in Lived Environments”, as this 3-credit hour course does not, in and of itself, fulfill the GEN Theme: Lived Environments requirement of 4-6 credit hours.  Instead, the review</w:t>
      </w:r>
      <w:r w:rsidR="00581FD7">
        <w:rPr>
          <w:rFonts w:eastAsia="Times New Roman"/>
        </w:rPr>
        <w:t>ing</w:t>
      </w:r>
      <w:r w:rsidR="000B3C2D">
        <w:rPr>
          <w:rFonts w:eastAsia="Times New Roman"/>
        </w:rPr>
        <w:t xml:space="preserve"> faculty recommend the following: “KNSISM 3100 is approved as a part of the GEN Theme: Lived Environments category” or similar.</w:t>
      </w:r>
    </w:p>
    <w:p w14:paraId="1B21F3EB" w14:textId="72E29F11" w:rsidR="00000FB9" w:rsidRPr="004328D5" w:rsidRDefault="00000FB9" w:rsidP="008F68D1">
      <w:pPr>
        <w:pStyle w:val="ListParagraph"/>
        <w:numPr>
          <w:ilvl w:val="2"/>
          <w:numId w:val="6"/>
        </w:numPr>
        <w:rPr>
          <w:rFonts w:eastAsia="Times New Roman"/>
        </w:rPr>
      </w:pPr>
      <w:r>
        <w:rPr>
          <w:rFonts w:eastAsia="Times New Roman"/>
        </w:rPr>
        <w:t>The Subcommittee declined to vote on the course at this time.</w:t>
      </w:r>
    </w:p>
    <w:p w14:paraId="65D16EB0" w14:textId="77777777" w:rsidR="006F36CB" w:rsidRDefault="006F36CB" w:rsidP="008F68D1">
      <w:pPr>
        <w:pStyle w:val="ListParagraph"/>
        <w:numPr>
          <w:ilvl w:val="0"/>
          <w:numId w:val="6"/>
        </w:numPr>
        <w:rPr>
          <w:rFonts w:eastAsia="Times New Roman"/>
        </w:rPr>
      </w:pPr>
      <w:r w:rsidRPr="006F36CB">
        <w:rPr>
          <w:rFonts w:eastAsia="Times New Roman"/>
        </w:rPr>
        <w:t>History of Art 4798.03 (new course requesting GEN Theme Lived Environments)</w:t>
      </w:r>
    </w:p>
    <w:p w14:paraId="72BD2590" w14:textId="40F9127B" w:rsidR="004328D5" w:rsidRDefault="004328D5" w:rsidP="008F68D1">
      <w:pPr>
        <w:pStyle w:val="ListParagraph"/>
        <w:numPr>
          <w:ilvl w:val="1"/>
          <w:numId w:val="6"/>
        </w:numPr>
        <w:rPr>
          <w:rFonts w:eastAsia="Times New Roman"/>
        </w:rPr>
      </w:pPr>
      <w:r>
        <w:rPr>
          <w:rFonts w:eastAsia="Times New Roman"/>
        </w:rPr>
        <w:t>TAG</w:t>
      </w:r>
    </w:p>
    <w:p w14:paraId="56E371BD" w14:textId="5E0FA189" w:rsidR="00086875" w:rsidRDefault="00086875" w:rsidP="008F68D1">
      <w:pPr>
        <w:pStyle w:val="ListParagraph"/>
        <w:numPr>
          <w:ilvl w:val="2"/>
          <w:numId w:val="6"/>
        </w:numPr>
        <w:rPr>
          <w:rFonts w:eastAsia="Times New Roman"/>
        </w:rPr>
      </w:pPr>
      <w:r>
        <w:rPr>
          <w:rFonts w:eastAsia="Times New Roman"/>
        </w:rPr>
        <w:t xml:space="preserve">Comment – The reviewing faculty feel that this course is a wonderful fit for the Lived Environments theme, and they commend the department for their responses on the GEN Submission Form, which </w:t>
      </w:r>
      <w:r w:rsidR="00E57ACC">
        <w:rPr>
          <w:rFonts w:eastAsia="Times New Roman"/>
        </w:rPr>
        <w:t xml:space="preserve">clearly and convincingly explained </w:t>
      </w:r>
      <w:r>
        <w:rPr>
          <w:rFonts w:eastAsia="Times New Roman"/>
        </w:rPr>
        <w:t>how the course meets the goals and ELOs of the category.</w:t>
      </w:r>
    </w:p>
    <w:p w14:paraId="6B1BD1F9" w14:textId="3EB587B8" w:rsidR="004328D5" w:rsidRDefault="00086875" w:rsidP="008F68D1">
      <w:pPr>
        <w:pStyle w:val="ListParagraph"/>
        <w:numPr>
          <w:ilvl w:val="2"/>
          <w:numId w:val="6"/>
        </w:numPr>
        <w:rPr>
          <w:rFonts w:eastAsia="Times New Roman"/>
        </w:rPr>
      </w:pPr>
      <w:r>
        <w:rPr>
          <w:rFonts w:eastAsia="Times New Roman"/>
          <w:i/>
          <w:iCs/>
        </w:rPr>
        <w:t xml:space="preserve">Recommendation – </w:t>
      </w:r>
      <w:r>
        <w:rPr>
          <w:rFonts w:eastAsia="Times New Roman"/>
        </w:rPr>
        <w:t xml:space="preserve">The reviewing faculty recommend that </w:t>
      </w:r>
      <w:r w:rsidR="00AB11DC">
        <w:rPr>
          <w:rFonts w:eastAsia="Times New Roman"/>
        </w:rPr>
        <w:t xml:space="preserve">the department amend the course schedule </w:t>
      </w:r>
      <w:r w:rsidR="00B128F0">
        <w:rPr>
          <w:rFonts w:eastAsia="Times New Roman"/>
        </w:rPr>
        <w:t>(syllabus pgs. 6-8) to i</w:t>
      </w:r>
      <w:r w:rsidR="000D4686">
        <w:rPr>
          <w:rFonts w:eastAsia="Times New Roman"/>
        </w:rPr>
        <w:t>ntegrate the Lived Environment ELOs into descriptions of the daily topics and activities, so that students are more aware of the connection between the course’s topics and the GEN Theme.</w:t>
      </w:r>
    </w:p>
    <w:p w14:paraId="0035AA95" w14:textId="014FAE69" w:rsidR="00FD25C6" w:rsidRDefault="00FD25C6" w:rsidP="008F68D1">
      <w:pPr>
        <w:pStyle w:val="ListParagraph"/>
        <w:numPr>
          <w:ilvl w:val="2"/>
          <w:numId w:val="6"/>
        </w:numPr>
        <w:rPr>
          <w:rFonts w:eastAsia="Times New Roman"/>
        </w:rPr>
      </w:pPr>
      <w:r>
        <w:rPr>
          <w:rFonts w:eastAsia="Times New Roman"/>
        </w:rPr>
        <w:t xml:space="preserve">Voted to approve with </w:t>
      </w:r>
      <w:r>
        <w:rPr>
          <w:rFonts w:eastAsia="Times New Roman"/>
          <w:i/>
          <w:iCs/>
        </w:rPr>
        <w:t xml:space="preserve">one recommendation </w:t>
      </w:r>
      <w:r>
        <w:rPr>
          <w:rFonts w:eastAsia="Times New Roman"/>
        </w:rPr>
        <w:t>(in italics above).</w:t>
      </w:r>
    </w:p>
    <w:p w14:paraId="609735E3" w14:textId="55F0895E" w:rsidR="004328D5" w:rsidRDefault="004328D5" w:rsidP="008F68D1">
      <w:pPr>
        <w:pStyle w:val="ListParagraph"/>
        <w:numPr>
          <w:ilvl w:val="1"/>
          <w:numId w:val="6"/>
        </w:numPr>
        <w:rPr>
          <w:rFonts w:eastAsia="Times New Roman"/>
        </w:rPr>
      </w:pPr>
      <w:r>
        <w:rPr>
          <w:rFonts w:eastAsia="Times New Roman"/>
        </w:rPr>
        <w:t>Themes</w:t>
      </w:r>
    </w:p>
    <w:p w14:paraId="3D755392" w14:textId="1BDD8192" w:rsidR="00A171D3" w:rsidRDefault="009879D2" w:rsidP="009879D2">
      <w:pPr>
        <w:pStyle w:val="ListParagraph"/>
        <w:numPr>
          <w:ilvl w:val="2"/>
          <w:numId w:val="6"/>
        </w:numPr>
        <w:rPr>
          <w:rFonts w:eastAsia="Times New Roman"/>
        </w:rPr>
      </w:pPr>
      <w:r>
        <w:rPr>
          <w:rFonts w:eastAsia="Times New Roman"/>
          <w:i/>
          <w:iCs/>
        </w:rPr>
        <w:t>Recommendation</w:t>
      </w:r>
      <w:r>
        <w:rPr>
          <w:rFonts w:eastAsia="Times New Roman"/>
        </w:rPr>
        <w:t xml:space="preserve">:  The reviewing faculty recommend that the department reach out to the faculty and staff of the Knowlton School of Architecture with information about this </w:t>
      </w:r>
      <w:r w:rsidR="00866C77">
        <w:rPr>
          <w:rFonts w:eastAsia="Times New Roman"/>
        </w:rPr>
        <w:t>course</w:t>
      </w:r>
      <w:r>
        <w:rPr>
          <w:rFonts w:eastAsia="Times New Roman"/>
        </w:rPr>
        <w:t xml:space="preserve">, as many students from that School may be interested in this </w:t>
      </w:r>
      <w:r w:rsidR="00866C77">
        <w:rPr>
          <w:rFonts w:eastAsia="Times New Roman"/>
        </w:rPr>
        <w:t xml:space="preserve">Education Abroad </w:t>
      </w:r>
      <w:r>
        <w:rPr>
          <w:rFonts w:eastAsia="Times New Roman"/>
        </w:rPr>
        <w:t>program.</w:t>
      </w:r>
      <w:r w:rsidR="00A171D3">
        <w:rPr>
          <w:rFonts w:eastAsia="Times New Roman"/>
        </w:rPr>
        <w:t xml:space="preserve"> </w:t>
      </w:r>
    </w:p>
    <w:p w14:paraId="60873CF8" w14:textId="1494A915" w:rsidR="00961447" w:rsidRDefault="00A171D3" w:rsidP="009879D2">
      <w:pPr>
        <w:pStyle w:val="ListParagraph"/>
        <w:numPr>
          <w:ilvl w:val="2"/>
          <w:numId w:val="6"/>
        </w:numPr>
        <w:rPr>
          <w:rFonts w:eastAsia="Times New Roman"/>
        </w:rPr>
      </w:pPr>
      <w:r>
        <w:rPr>
          <w:rFonts w:eastAsia="Times New Roman"/>
        </w:rPr>
        <w:t>Vaessin, Rehbeck</w:t>
      </w:r>
      <w:r w:rsidR="009879D2">
        <w:rPr>
          <w:rFonts w:eastAsia="Times New Roman"/>
        </w:rPr>
        <w:t xml:space="preserve">; </w:t>
      </w:r>
      <w:r>
        <w:rPr>
          <w:rFonts w:eastAsia="Times New Roman"/>
        </w:rPr>
        <w:t xml:space="preserve">unanimously approved with </w:t>
      </w:r>
      <w:r w:rsidR="009879D2">
        <w:rPr>
          <w:rFonts w:eastAsia="Times New Roman"/>
          <w:i/>
          <w:iCs/>
        </w:rPr>
        <w:t xml:space="preserve">one recommendation </w:t>
      </w:r>
      <w:r w:rsidR="009879D2">
        <w:rPr>
          <w:rFonts w:eastAsia="Times New Roman"/>
        </w:rPr>
        <w:t>(in italics above).</w:t>
      </w:r>
    </w:p>
    <w:p w14:paraId="413CC2F6" w14:textId="77777777" w:rsidR="009879D2" w:rsidRPr="009879D2" w:rsidRDefault="009879D2" w:rsidP="009879D2">
      <w:pPr>
        <w:pStyle w:val="ListParagraph"/>
        <w:ind w:left="1080"/>
        <w:rPr>
          <w:rFonts w:eastAsia="Times New Roman"/>
        </w:rPr>
      </w:pPr>
    </w:p>
    <w:p w14:paraId="2E903BB1" w14:textId="77777777" w:rsidR="006F36CB" w:rsidRDefault="006F36CB" w:rsidP="008F68D1">
      <w:pPr>
        <w:pStyle w:val="ListParagraph"/>
        <w:numPr>
          <w:ilvl w:val="0"/>
          <w:numId w:val="6"/>
        </w:numPr>
        <w:rPr>
          <w:rFonts w:eastAsia="Times New Roman"/>
        </w:rPr>
      </w:pPr>
      <w:r w:rsidRPr="006F36CB">
        <w:rPr>
          <w:rFonts w:eastAsia="Times New Roman"/>
        </w:rPr>
        <w:t>Biology 2750 (new course requesting GEN Theme Lived Environments)</w:t>
      </w:r>
    </w:p>
    <w:p w14:paraId="58064E0D" w14:textId="77777777" w:rsidR="00A171D3" w:rsidRDefault="00A171D3" w:rsidP="008F68D1">
      <w:pPr>
        <w:pStyle w:val="ListParagraph"/>
        <w:numPr>
          <w:ilvl w:val="2"/>
          <w:numId w:val="6"/>
        </w:numPr>
        <w:rPr>
          <w:rFonts w:eastAsia="Times New Roman"/>
        </w:rPr>
      </w:pPr>
      <w:r>
        <w:rPr>
          <w:rFonts w:eastAsia="Times New Roman"/>
        </w:rPr>
        <w:t>TAG</w:t>
      </w:r>
    </w:p>
    <w:p w14:paraId="59210022" w14:textId="6B72DAEA" w:rsidR="00FD25C6" w:rsidRDefault="00FD25C6" w:rsidP="00FD25C6">
      <w:pPr>
        <w:pStyle w:val="ListParagraph"/>
        <w:numPr>
          <w:ilvl w:val="3"/>
          <w:numId w:val="6"/>
        </w:numPr>
        <w:rPr>
          <w:rFonts w:eastAsia="Times New Roman"/>
        </w:rPr>
      </w:pPr>
      <w:r>
        <w:rPr>
          <w:rFonts w:eastAsia="Times New Roman"/>
        </w:rPr>
        <w:t xml:space="preserve">The reviewing faculty ask that the </w:t>
      </w:r>
      <w:r w:rsidR="00581FD7">
        <w:rPr>
          <w:rFonts w:eastAsia="Times New Roman"/>
        </w:rPr>
        <w:t xml:space="preserve">unit </w:t>
      </w:r>
      <w:r>
        <w:rPr>
          <w:rFonts w:eastAsia="Times New Roman"/>
        </w:rPr>
        <w:t>re-focus the topics, readings, assessments</w:t>
      </w:r>
      <w:r w:rsidR="00866C77">
        <w:rPr>
          <w:rFonts w:eastAsia="Times New Roman"/>
        </w:rPr>
        <w:t>,</w:t>
      </w:r>
      <w:r>
        <w:rPr>
          <w:rFonts w:eastAsia="Times New Roman"/>
        </w:rPr>
        <w:t xml:space="preserve"> and other course activities on the ELOs of the Lived Environments theme.  In its current form, the course’s focus seems to be on the scientific methodology and modern methods of biological research rather than on the Lived Environment</w:t>
      </w:r>
      <w:r w:rsidR="0094626A">
        <w:rPr>
          <w:rFonts w:eastAsia="Times New Roman"/>
        </w:rPr>
        <w:t>(s)</w:t>
      </w:r>
      <w:r>
        <w:rPr>
          <w:rFonts w:eastAsia="Times New Roman"/>
        </w:rPr>
        <w:t>.</w:t>
      </w:r>
    </w:p>
    <w:p w14:paraId="70583B82" w14:textId="42D07522" w:rsidR="00FD25C6" w:rsidRDefault="00FD25C6" w:rsidP="00FD25C6">
      <w:pPr>
        <w:pStyle w:val="ListParagraph"/>
        <w:numPr>
          <w:ilvl w:val="3"/>
          <w:numId w:val="6"/>
        </w:numPr>
        <w:rPr>
          <w:rFonts w:eastAsia="Times New Roman"/>
        </w:rPr>
      </w:pPr>
      <w:r>
        <w:rPr>
          <w:rFonts w:eastAsia="Times New Roman"/>
        </w:rPr>
        <w:t xml:space="preserve">The reviewing faculty ask that the </w:t>
      </w:r>
      <w:r w:rsidR="00581FD7">
        <w:rPr>
          <w:rFonts w:eastAsia="Times New Roman"/>
        </w:rPr>
        <w:t>unit</w:t>
      </w:r>
      <w:r>
        <w:rPr>
          <w:rFonts w:eastAsia="Times New Roman"/>
        </w:rPr>
        <w:t xml:space="preserve"> </w:t>
      </w:r>
      <w:r w:rsidR="00916C79">
        <w:rPr>
          <w:rFonts w:eastAsia="Times New Roman"/>
        </w:rPr>
        <w:t>alter the GEN Submission form to explain how the specific readings, assessments, topics, and activities in the course will address the goals and ELOs of the GEN Theme, rather than listing the course-specific ELO’s that align with the GEN Theme ELOs.</w:t>
      </w:r>
    </w:p>
    <w:p w14:paraId="3DE6510E" w14:textId="462F5502" w:rsidR="00916C79" w:rsidRDefault="00916C79" w:rsidP="00FD25C6">
      <w:pPr>
        <w:pStyle w:val="ListParagraph"/>
        <w:numPr>
          <w:ilvl w:val="3"/>
          <w:numId w:val="6"/>
        </w:numPr>
        <w:rPr>
          <w:rFonts w:eastAsia="Times New Roman"/>
        </w:rPr>
      </w:pPr>
      <w:r>
        <w:rPr>
          <w:rFonts w:eastAsia="Times New Roman"/>
        </w:rPr>
        <w:t xml:space="preserve">The reviewing faculty suggest that the </w:t>
      </w:r>
      <w:r w:rsidR="00581FD7">
        <w:rPr>
          <w:rFonts w:eastAsia="Times New Roman"/>
        </w:rPr>
        <w:t>unit</w:t>
      </w:r>
      <w:r>
        <w:rPr>
          <w:rFonts w:eastAsia="Times New Roman"/>
        </w:rPr>
        <w:t xml:space="preserve"> re-consider the course’s title, as the current title, “Biological Reasoning for Informed Citizenship” implies that the course will be focused </w:t>
      </w:r>
      <w:r w:rsidR="0094626A">
        <w:rPr>
          <w:rFonts w:eastAsia="Times New Roman"/>
        </w:rPr>
        <w:t>on citizenship, which implies its inclusion in a different GEN Theme category.</w:t>
      </w:r>
    </w:p>
    <w:p w14:paraId="244FD055" w14:textId="77777777" w:rsidR="001E0CA3" w:rsidRDefault="00A171D3" w:rsidP="001E0CA3">
      <w:pPr>
        <w:pStyle w:val="ListParagraph"/>
        <w:numPr>
          <w:ilvl w:val="3"/>
          <w:numId w:val="6"/>
        </w:numPr>
        <w:rPr>
          <w:rFonts w:eastAsia="Times New Roman"/>
        </w:rPr>
      </w:pPr>
      <w:r>
        <w:rPr>
          <w:rFonts w:eastAsia="Times New Roman"/>
        </w:rPr>
        <w:t>The TAG declined to vote on the course at this time.</w:t>
      </w:r>
    </w:p>
    <w:p w14:paraId="48E4748D" w14:textId="058A26B9" w:rsidR="001E0CA3" w:rsidRDefault="00A171D3" w:rsidP="001E0CA3">
      <w:pPr>
        <w:pStyle w:val="ListParagraph"/>
        <w:numPr>
          <w:ilvl w:val="2"/>
          <w:numId w:val="6"/>
        </w:numPr>
        <w:rPr>
          <w:rFonts w:eastAsia="Times New Roman"/>
        </w:rPr>
      </w:pPr>
      <w:r w:rsidRPr="001E0CA3">
        <w:rPr>
          <w:rFonts w:eastAsia="Times New Roman"/>
        </w:rPr>
        <w:t>Themes</w:t>
      </w:r>
      <w:bookmarkStart w:id="0" w:name="_Hlk149052608"/>
    </w:p>
    <w:p w14:paraId="0E268E7C" w14:textId="3B34F403" w:rsidR="001E0CA3" w:rsidRDefault="001E0CA3" w:rsidP="001E0CA3">
      <w:pPr>
        <w:pStyle w:val="ListParagraph"/>
        <w:numPr>
          <w:ilvl w:val="3"/>
          <w:numId w:val="6"/>
        </w:numPr>
        <w:rPr>
          <w:rFonts w:eastAsia="Times New Roman"/>
        </w:rPr>
      </w:pPr>
      <w:r>
        <w:rPr>
          <w:rFonts w:eastAsia="Times New Roman"/>
        </w:rPr>
        <w:t>Comment:  The reviewing faculty are excited to see a course on this topic</w:t>
      </w:r>
      <w:r w:rsidR="0094626A">
        <w:rPr>
          <w:rFonts w:eastAsia="Times New Roman"/>
        </w:rPr>
        <w:t xml:space="preserve"> </w:t>
      </w:r>
      <w:r>
        <w:rPr>
          <w:rFonts w:eastAsia="Times New Roman"/>
        </w:rPr>
        <w:t xml:space="preserve">and </w:t>
      </w:r>
      <w:r w:rsidR="0094626A">
        <w:rPr>
          <w:rFonts w:eastAsia="Times New Roman"/>
        </w:rPr>
        <w:t>see it as a valuable contribution to the curriculum in the College of Arts and Sciences</w:t>
      </w:r>
      <w:r w:rsidR="00FD7905">
        <w:rPr>
          <w:rFonts w:eastAsia="Times New Roman"/>
        </w:rPr>
        <w:t>.</w:t>
      </w:r>
    </w:p>
    <w:p w14:paraId="64D9F785" w14:textId="29F451F3" w:rsidR="0094626A" w:rsidRPr="001E0CA3" w:rsidRDefault="0094626A" w:rsidP="001E0CA3">
      <w:pPr>
        <w:pStyle w:val="ListParagraph"/>
        <w:numPr>
          <w:ilvl w:val="3"/>
          <w:numId w:val="6"/>
        </w:numPr>
        <w:rPr>
          <w:rFonts w:eastAsia="Times New Roman"/>
        </w:rPr>
      </w:pPr>
      <w:r>
        <w:rPr>
          <w:rFonts w:eastAsia="Times New Roman"/>
        </w:rPr>
        <w:t xml:space="preserve">The reviewing faculty ask that the </w:t>
      </w:r>
      <w:r w:rsidR="00581FD7">
        <w:rPr>
          <w:rFonts w:eastAsia="Times New Roman"/>
        </w:rPr>
        <w:t>unit</w:t>
      </w:r>
      <w:r>
        <w:rPr>
          <w:rFonts w:eastAsia="Times New Roman"/>
        </w:rPr>
        <w:t xml:space="preserve"> consider a narrower focus for the course.  In its current form, the </w:t>
      </w:r>
      <w:r w:rsidR="00A160E9">
        <w:rPr>
          <w:rFonts w:eastAsia="Times New Roman"/>
        </w:rPr>
        <w:t xml:space="preserve">wide variety of topics covered by the course make it difficult to fit into </w:t>
      </w:r>
      <w:r w:rsidR="00FD7905">
        <w:rPr>
          <w:rFonts w:eastAsia="Times New Roman"/>
        </w:rPr>
        <w:t xml:space="preserve">any </w:t>
      </w:r>
      <w:r w:rsidR="00A160E9">
        <w:rPr>
          <w:rFonts w:eastAsia="Times New Roman"/>
        </w:rPr>
        <w:t xml:space="preserve">one General Education Category.   </w:t>
      </w:r>
      <w:r w:rsidR="00FD7905">
        <w:rPr>
          <w:rFonts w:eastAsia="Times New Roman"/>
        </w:rPr>
        <w:t>Should the unit wish to discuss strategies for refin</w:t>
      </w:r>
      <w:r w:rsidR="007D0843">
        <w:rPr>
          <w:rFonts w:eastAsia="Times New Roman"/>
        </w:rPr>
        <w:t>ing</w:t>
      </w:r>
      <w:r w:rsidR="00FD7905">
        <w:rPr>
          <w:rFonts w:eastAsia="Times New Roman"/>
        </w:rPr>
        <w:t>, revis</w:t>
      </w:r>
      <w:r w:rsidR="007D0843">
        <w:rPr>
          <w:rFonts w:eastAsia="Times New Roman"/>
        </w:rPr>
        <w:t>ing</w:t>
      </w:r>
      <w:r w:rsidR="00FD7905">
        <w:rPr>
          <w:rFonts w:eastAsia="Times New Roman"/>
        </w:rPr>
        <w:t>, and/or re-envision</w:t>
      </w:r>
      <w:r w:rsidR="007D0843">
        <w:rPr>
          <w:rFonts w:eastAsia="Times New Roman"/>
        </w:rPr>
        <w:t>ing the course</w:t>
      </w:r>
      <w:r w:rsidR="00FD7905">
        <w:rPr>
          <w:rFonts w:eastAsia="Times New Roman"/>
        </w:rPr>
        <w:t xml:space="preserve"> for inclusion in the new General Education, the reviewing faculty </w:t>
      </w:r>
      <w:r w:rsidR="007D0843">
        <w:rPr>
          <w:rFonts w:eastAsia="Times New Roman"/>
        </w:rPr>
        <w:t>suggest</w:t>
      </w:r>
      <w:r w:rsidR="00FD7905">
        <w:rPr>
          <w:rFonts w:eastAsia="Times New Roman"/>
        </w:rPr>
        <w:t xml:space="preserve"> that the unit reach out to Bernadette Vankeerbergen.1, Assistant Dean of Curriculum.</w:t>
      </w:r>
    </w:p>
    <w:p w14:paraId="1D2775EB" w14:textId="76FDD3D1" w:rsidR="001E0CA3" w:rsidRPr="001E0CA3" w:rsidRDefault="007D0843" w:rsidP="001E0CA3">
      <w:pPr>
        <w:pStyle w:val="ListParagraph"/>
        <w:numPr>
          <w:ilvl w:val="3"/>
          <w:numId w:val="6"/>
        </w:numPr>
        <w:rPr>
          <w:rFonts w:cstheme="minorHAnsi"/>
        </w:rPr>
      </w:pPr>
      <w:r>
        <w:rPr>
          <w:rFonts w:cstheme="minorHAnsi"/>
        </w:rPr>
        <w:t xml:space="preserve">Should the </w:t>
      </w:r>
      <w:r w:rsidR="00581FD7">
        <w:rPr>
          <w:rFonts w:cstheme="minorHAnsi"/>
        </w:rPr>
        <w:t>unit</w:t>
      </w:r>
      <w:r>
        <w:rPr>
          <w:rFonts w:cstheme="minorHAnsi"/>
        </w:rPr>
        <w:t xml:space="preserve"> decided to re-submit a revised version of the course at a later time, t</w:t>
      </w:r>
      <w:r w:rsidR="001E0CA3" w:rsidRPr="001E0CA3">
        <w:rPr>
          <w:rFonts w:cstheme="minorHAnsi"/>
        </w:rPr>
        <w:t xml:space="preserve">he </w:t>
      </w:r>
      <w:r w:rsidR="001E0CA3">
        <w:rPr>
          <w:rFonts w:cstheme="minorHAnsi"/>
        </w:rPr>
        <w:t>reviewing faculty</w:t>
      </w:r>
      <w:r w:rsidR="001E0CA3" w:rsidRPr="001E0CA3">
        <w:rPr>
          <w:rFonts w:cstheme="minorHAnsi"/>
        </w:rPr>
        <w:t xml:space="preserve"> recommen</w:t>
      </w:r>
      <w:r w:rsidR="001E0CA3">
        <w:rPr>
          <w:rFonts w:cstheme="minorHAnsi"/>
        </w:rPr>
        <w:t>d</w:t>
      </w:r>
      <w:r w:rsidR="001E0CA3" w:rsidRPr="001E0CA3">
        <w:rPr>
          <w:rFonts w:cstheme="minorHAnsi"/>
        </w:rPr>
        <w:t xml:space="preserve"> that the unit use the most recent version of the Student Life Disability Services Statement (syllabus, pg. </w:t>
      </w:r>
      <w:r w:rsidR="001E0CA3">
        <w:rPr>
          <w:rFonts w:cstheme="minorHAnsi"/>
        </w:rPr>
        <w:t>9</w:t>
      </w:r>
      <w:r w:rsidR="001E0CA3" w:rsidRPr="001E0CA3">
        <w:rPr>
          <w:rFonts w:cstheme="minorHAnsi"/>
        </w:rPr>
        <w:t xml:space="preserve">), which was updated to reflect the university’s new COVID-19 policies in August 2023.  The updated statement can be found in an easy-to-copy/paste format on the </w:t>
      </w:r>
      <w:hyperlink r:id="rId5" w:history="1">
        <w:r w:rsidR="001E0CA3" w:rsidRPr="001E0CA3">
          <w:rPr>
            <w:rStyle w:val="Hyperlink"/>
            <w:rFonts w:cstheme="minorHAnsi"/>
          </w:rPr>
          <w:t>Arts and Sciences Curriculum and Assessment Services website</w:t>
        </w:r>
      </w:hyperlink>
      <w:r w:rsidR="001E0CA3" w:rsidRPr="001E0CA3">
        <w:rPr>
          <w:rFonts w:cstheme="minorHAnsi"/>
        </w:rPr>
        <w:t xml:space="preserve">. </w:t>
      </w:r>
    </w:p>
    <w:p w14:paraId="0DE36A6D" w14:textId="27812957" w:rsidR="001E0CA3" w:rsidRPr="001E0CA3" w:rsidRDefault="007D0843" w:rsidP="001E0CA3">
      <w:pPr>
        <w:pStyle w:val="ListParagraph"/>
        <w:numPr>
          <w:ilvl w:val="3"/>
          <w:numId w:val="6"/>
        </w:numPr>
        <w:rPr>
          <w:rFonts w:cstheme="minorHAnsi"/>
        </w:rPr>
      </w:pPr>
      <w:bookmarkStart w:id="1" w:name="_Hlk149059008"/>
      <w:bookmarkEnd w:id="0"/>
      <w:r>
        <w:rPr>
          <w:rFonts w:cstheme="minorHAnsi"/>
        </w:rPr>
        <w:t xml:space="preserve">Should the </w:t>
      </w:r>
      <w:r w:rsidR="00581FD7">
        <w:rPr>
          <w:rFonts w:cstheme="minorHAnsi"/>
        </w:rPr>
        <w:t>unit</w:t>
      </w:r>
      <w:r>
        <w:rPr>
          <w:rFonts w:cstheme="minorHAnsi"/>
        </w:rPr>
        <w:t xml:space="preserve"> decide to re-submit a revised version of the course at a later time</w:t>
      </w:r>
      <w:r w:rsidR="00FD57D7">
        <w:rPr>
          <w:rFonts w:cstheme="minorHAnsi"/>
        </w:rPr>
        <w:t>, t</w:t>
      </w:r>
      <w:r w:rsidR="001E0CA3" w:rsidRPr="001E0CA3">
        <w:rPr>
          <w:rFonts w:cstheme="minorHAnsi"/>
        </w:rPr>
        <w:t xml:space="preserve">he reviewing faculty recommend that the </w:t>
      </w:r>
      <w:r w:rsidR="00581FD7">
        <w:rPr>
          <w:rFonts w:cstheme="minorHAnsi"/>
        </w:rPr>
        <w:t>unit</w:t>
      </w:r>
      <w:r w:rsidR="001E0CA3" w:rsidRPr="001E0CA3">
        <w:rPr>
          <w:rFonts w:cstheme="minorHAnsi"/>
        </w:rPr>
        <w:t xml:space="preserve"> use the most recent version of the Mental Health Statement (syllabus, pg. 9), as the name and phone number of the Suicide/Crisis hotline have changed.  The updated statement can be found in an easy-to-copy/paste format on the </w:t>
      </w:r>
      <w:hyperlink r:id="rId6" w:history="1">
        <w:r w:rsidR="001E0CA3" w:rsidRPr="001E0CA3">
          <w:rPr>
            <w:rStyle w:val="Hyperlink"/>
            <w:rFonts w:cstheme="minorHAnsi"/>
          </w:rPr>
          <w:t>ASCCAS website.</w:t>
        </w:r>
      </w:hyperlink>
      <w:r w:rsidR="001E0CA3" w:rsidRPr="001E0CA3">
        <w:rPr>
          <w:rFonts w:cstheme="minorHAnsi"/>
        </w:rPr>
        <w:t xml:space="preserve"> </w:t>
      </w:r>
    </w:p>
    <w:bookmarkEnd w:id="1"/>
    <w:p w14:paraId="16B91700" w14:textId="065B9515" w:rsidR="008802AB" w:rsidRPr="006F36CB" w:rsidRDefault="008802AB" w:rsidP="008F68D1">
      <w:pPr>
        <w:pStyle w:val="ListParagraph"/>
        <w:numPr>
          <w:ilvl w:val="2"/>
          <w:numId w:val="6"/>
        </w:numPr>
        <w:rPr>
          <w:rFonts w:eastAsia="Times New Roman"/>
        </w:rPr>
      </w:pPr>
      <w:r>
        <w:rPr>
          <w:rFonts w:eastAsia="Times New Roman"/>
        </w:rPr>
        <w:t xml:space="preserve">The Subcommittee declined </w:t>
      </w:r>
      <w:r w:rsidR="00FD57D7">
        <w:rPr>
          <w:rFonts w:eastAsia="Times New Roman"/>
        </w:rPr>
        <w:t>to</w:t>
      </w:r>
      <w:r>
        <w:rPr>
          <w:rFonts w:eastAsia="Times New Roman"/>
        </w:rPr>
        <w:t xml:space="preserve"> vote on the course at this time.</w:t>
      </w:r>
    </w:p>
    <w:p w14:paraId="7BC1076C" w14:textId="24F5701C" w:rsidR="004A4C9E" w:rsidRPr="006A198D" w:rsidRDefault="004A4C9E" w:rsidP="00C50A7A">
      <w:pPr>
        <w:pStyle w:val="ListParagraph"/>
        <w:rPr>
          <w:rFonts w:eastAsia="Times New Roman"/>
        </w:rPr>
      </w:pPr>
    </w:p>
    <w:sectPr w:rsidR="004A4C9E" w:rsidRPr="006A1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106C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3CD3483"/>
    <w:multiLevelType w:val="hybridMultilevel"/>
    <w:tmpl w:val="D5C44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902576">
    <w:abstractNumId w:val="2"/>
  </w:num>
  <w:num w:numId="2" w16cid:durableId="1892768725">
    <w:abstractNumId w:val="5"/>
  </w:num>
  <w:num w:numId="3" w16cid:durableId="103307316">
    <w:abstractNumId w:val="0"/>
  </w:num>
  <w:num w:numId="4" w16cid:durableId="1003512431">
    <w:abstractNumId w:val="1"/>
  </w:num>
  <w:num w:numId="5" w16cid:durableId="3274429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6068874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0FB9"/>
    <w:rsid w:val="00004AE9"/>
    <w:rsid w:val="00005BB9"/>
    <w:rsid w:val="00011784"/>
    <w:rsid w:val="00012000"/>
    <w:rsid w:val="000147B0"/>
    <w:rsid w:val="00014E6F"/>
    <w:rsid w:val="00016B53"/>
    <w:rsid w:val="0002171D"/>
    <w:rsid w:val="00021A40"/>
    <w:rsid w:val="00022614"/>
    <w:rsid w:val="00022775"/>
    <w:rsid w:val="000227E8"/>
    <w:rsid w:val="0002439D"/>
    <w:rsid w:val="000243C4"/>
    <w:rsid w:val="00025D39"/>
    <w:rsid w:val="000308C2"/>
    <w:rsid w:val="00033420"/>
    <w:rsid w:val="00033F93"/>
    <w:rsid w:val="00042078"/>
    <w:rsid w:val="000431C9"/>
    <w:rsid w:val="0004577F"/>
    <w:rsid w:val="0006164D"/>
    <w:rsid w:val="00067568"/>
    <w:rsid w:val="00070C03"/>
    <w:rsid w:val="00074E53"/>
    <w:rsid w:val="00075DBF"/>
    <w:rsid w:val="00077FC2"/>
    <w:rsid w:val="000817BF"/>
    <w:rsid w:val="00082828"/>
    <w:rsid w:val="00082FCF"/>
    <w:rsid w:val="000834A8"/>
    <w:rsid w:val="000852D7"/>
    <w:rsid w:val="00086875"/>
    <w:rsid w:val="00087E22"/>
    <w:rsid w:val="000923AA"/>
    <w:rsid w:val="00093207"/>
    <w:rsid w:val="00094233"/>
    <w:rsid w:val="000947A3"/>
    <w:rsid w:val="000B02CE"/>
    <w:rsid w:val="000B0495"/>
    <w:rsid w:val="000B12B3"/>
    <w:rsid w:val="000B2683"/>
    <w:rsid w:val="000B3C2D"/>
    <w:rsid w:val="000C058B"/>
    <w:rsid w:val="000C0ED0"/>
    <w:rsid w:val="000C1985"/>
    <w:rsid w:val="000C20C0"/>
    <w:rsid w:val="000C24F4"/>
    <w:rsid w:val="000C5C86"/>
    <w:rsid w:val="000D0386"/>
    <w:rsid w:val="000D07EA"/>
    <w:rsid w:val="000D09B4"/>
    <w:rsid w:val="000D2585"/>
    <w:rsid w:val="000D2845"/>
    <w:rsid w:val="000D356F"/>
    <w:rsid w:val="000D4686"/>
    <w:rsid w:val="000D72F0"/>
    <w:rsid w:val="000E15FA"/>
    <w:rsid w:val="000E29AB"/>
    <w:rsid w:val="000E38DA"/>
    <w:rsid w:val="000E45F8"/>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4520"/>
    <w:rsid w:val="00164F55"/>
    <w:rsid w:val="001655CE"/>
    <w:rsid w:val="001707AF"/>
    <w:rsid w:val="00171912"/>
    <w:rsid w:val="0017491D"/>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48A0"/>
    <w:rsid w:val="001C4C19"/>
    <w:rsid w:val="001C578A"/>
    <w:rsid w:val="001C6B3C"/>
    <w:rsid w:val="001C6B40"/>
    <w:rsid w:val="001C6F4A"/>
    <w:rsid w:val="001C71C9"/>
    <w:rsid w:val="001D0660"/>
    <w:rsid w:val="001D23E6"/>
    <w:rsid w:val="001D2A80"/>
    <w:rsid w:val="001D2E84"/>
    <w:rsid w:val="001D2F8C"/>
    <w:rsid w:val="001D795F"/>
    <w:rsid w:val="001E0CA3"/>
    <w:rsid w:val="001E172A"/>
    <w:rsid w:val="001E1C81"/>
    <w:rsid w:val="001E2867"/>
    <w:rsid w:val="001E31F4"/>
    <w:rsid w:val="001E6E99"/>
    <w:rsid w:val="001F173A"/>
    <w:rsid w:val="001F64C1"/>
    <w:rsid w:val="0020253D"/>
    <w:rsid w:val="00203443"/>
    <w:rsid w:val="002040F4"/>
    <w:rsid w:val="00204F28"/>
    <w:rsid w:val="00205372"/>
    <w:rsid w:val="002102D6"/>
    <w:rsid w:val="00211745"/>
    <w:rsid w:val="002155E6"/>
    <w:rsid w:val="00216FF7"/>
    <w:rsid w:val="00220CA7"/>
    <w:rsid w:val="002226A9"/>
    <w:rsid w:val="00223BA4"/>
    <w:rsid w:val="00225140"/>
    <w:rsid w:val="0022517D"/>
    <w:rsid w:val="002263EF"/>
    <w:rsid w:val="002304C4"/>
    <w:rsid w:val="002311DC"/>
    <w:rsid w:val="00235ACC"/>
    <w:rsid w:val="00236184"/>
    <w:rsid w:val="0024327B"/>
    <w:rsid w:val="00243B1F"/>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5C4"/>
    <w:rsid w:val="002817B7"/>
    <w:rsid w:val="00282FB7"/>
    <w:rsid w:val="00283552"/>
    <w:rsid w:val="0028486C"/>
    <w:rsid w:val="00285DE9"/>
    <w:rsid w:val="0028789D"/>
    <w:rsid w:val="00293A99"/>
    <w:rsid w:val="00293D9F"/>
    <w:rsid w:val="00294627"/>
    <w:rsid w:val="002950B7"/>
    <w:rsid w:val="002977A5"/>
    <w:rsid w:val="002A06B5"/>
    <w:rsid w:val="002A0DCD"/>
    <w:rsid w:val="002A4CBE"/>
    <w:rsid w:val="002A5246"/>
    <w:rsid w:val="002A751A"/>
    <w:rsid w:val="002B1FC8"/>
    <w:rsid w:val="002B576C"/>
    <w:rsid w:val="002B5A8A"/>
    <w:rsid w:val="002B6811"/>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FFA"/>
    <w:rsid w:val="00323BA4"/>
    <w:rsid w:val="00325D46"/>
    <w:rsid w:val="003303B7"/>
    <w:rsid w:val="0033162B"/>
    <w:rsid w:val="00333C54"/>
    <w:rsid w:val="00334B86"/>
    <w:rsid w:val="00335D5B"/>
    <w:rsid w:val="00341D7C"/>
    <w:rsid w:val="00343D38"/>
    <w:rsid w:val="00345CEF"/>
    <w:rsid w:val="0034629C"/>
    <w:rsid w:val="0034674A"/>
    <w:rsid w:val="0034778C"/>
    <w:rsid w:val="00347D23"/>
    <w:rsid w:val="0035055D"/>
    <w:rsid w:val="00352E37"/>
    <w:rsid w:val="003531A3"/>
    <w:rsid w:val="003556EE"/>
    <w:rsid w:val="003606CC"/>
    <w:rsid w:val="00362353"/>
    <w:rsid w:val="0036306B"/>
    <w:rsid w:val="0036484A"/>
    <w:rsid w:val="00364D77"/>
    <w:rsid w:val="00366044"/>
    <w:rsid w:val="00372606"/>
    <w:rsid w:val="0037378C"/>
    <w:rsid w:val="003749F4"/>
    <w:rsid w:val="003810CB"/>
    <w:rsid w:val="00383DF2"/>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D1CEA"/>
    <w:rsid w:val="003D2C30"/>
    <w:rsid w:val="003D4500"/>
    <w:rsid w:val="003E04F1"/>
    <w:rsid w:val="003E2C22"/>
    <w:rsid w:val="003E4F6B"/>
    <w:rsid w:val="003E531A"/>
    <w:rsid w:val="003E5A89"/>
    <w:rsid w:val="003E67C0"/>
    <w:rsid w:val="003E7194"/>
    <w:rsid w:val="003F1561"/>
    <w:rsid w:val="003F15B3"/>
    <w:rsid w:val="003F493F"/>
    <w:rsid w:val="003F7C03"/>
    <w:rsid w:val="0040160D"/>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6689"/>
    <w:rsid w:val="004328D5"/>
    <w:rsid w:val="00432BE5"/>
    <w:rsid w:val="00432DA1"/>
    <w:rsid w:val="004336DF"/>
    <w:rsid w:val="0043440D"/>
    <w:rsid w:val="00434EA5"/>
    <w:rsid w:val="0043763B"/>
    <w:rsid w:val="004378FD"/>
    <w:rsid w:val="00440C02"/>
    <w:rsid w:val="00445B26"/>
    <w:rsid w:val="00446D9C"/>
    <w:rsid w:val="004474CD"/>
    <w:rsid w:val="00455BF0"/>
    <w:rsid w:val="0046008C"/>
    <w:rsid w:val="00460C2D"/>
    <w:rsid w:val="00462251"/>
    <w:rsid w:val="00464A26"/>
    <w:rsid w:val="004675F5"/>
    <w:rsid w:val="00474634"/>
    <w:rsid w:val="00475992"/>
    <w:rsid w:val="00476BB5"/>
    <w:rsid w:val="00481256"/>
    <w:rsid w:val="0048177C"/>
    <w:rsid w:val="004831C4"/>
    <w:rsid w:val="00490E76"/>
    <w:rsid w:val="004927A4"/>
    <w:rsid w:val="0049378B"/>
    <w:rsid w:val="004941FD"/>
    <w:rsid w:val="0049459E"/>
    <w:rsid w:val="004964A5"/>
    <w:rsid w:val="004A1496"/>
    <w:rsid w:val="004A2B52"/>
    <w:rsid w:val="004A4C9E"/>
    <w:rsid w:val="004A5991"/>
    <w:rsid w:val="004B073D"/>
    <w:rsid w:val="004B0B2E"/>
    <w:rsid w:val="004B352D"/>
    <w:rsid w:val="004B67FF"/>
    <w:rsid w:val="004C2E0B"/>
    <w:rsid w:val="004D01E3"/>
    <w:rsid w:val="004D6311"/>
    <w:rsid w:val="004E14A6"/>
    <w:rsid w:val="004E3EE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25D6A"/>
    <w:rsid w:val="005311C4"/>
    <w:rsid w:val="00533610"/>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BCD"/>
    <w:rsid w:val="00574372"/>
    <w:rsid w:val="00575015"/>
    <w:rsid w:val="005750C6"/>
    <w:rsid w:val="00576D6F"/>
    <w:rsid w:val="005800C4"/>
    <w:rsid w:val="00581FD7"/>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58CA"/>
    <w:rsid w:val="005D61C5"/>
    <w:rsid w:val="005D68C3"/>
    <w:rsid w:val="005F2BDB"/>
    <w:rsid w:val="005F37A5"/>
    <w:rsid w:val="005F498E"/>
    <w:rsid w:val="005F7994"/>
    <w:rsid w:val="0060312C"/>
    <w:rsid w:val="00603488"/>
    <w:rsid w:val="006079A8"/>
    <w:rsid w:val="006106C7"/>
    <w:rsid w:val="00613D71"/>
    <w:rsid w:val="00614EDF"/>
    <w:rsid w:val="00616298"/>
    <w:rsid w:val="00621CCD"/>
    <w:rsid w:val="00623B90"/>
    <w:rsid w:val="00626CEB"/>
    <w:rsid w:val="00626E57"/>
    <w:rsid w:val="00630A95"/>
    <w:rsid w:val="00632818"/>
    <w:rsid w:val="00633077"/>
    <w:rsid w:val="006343F4"/>
    <w:rsid w:val="006401D4"/>
    <w:rsid w:val="00640E4B"/>
    <w:rsid w:val="00642759"/>
    <w:rsid w:val="00643E4E"/>
    <w:rsid w:val="006460F4"/>
    <w:rsid w:val="00651878"/>
    <w:rsid w:val="00651FAD"/>
    <w:rsid w:val="00653BB0"/>
    <w:rsid w:val="0065511A"/>
    <w:rsid w:val="00657A1D"/>
    <w:rsid w:val="00663E0E"/>
    <w:rsid w:val="00663FF2"/>
    <w:rsid w:val="006656FE"/>
    <w:rsid w:val="00666AD9"/>
    <w:rsid w:val="0066774A"/>
    <w:rsid w:val="00673F5A"/>
    <w:rsid w:val="00677298"/>
    <w:rsid w:val="00677769"/>
    <w:rsid w:val="006820C4"/>
    <w:rsid w:val="00684FD2"/>
    <w:rsid w:val="0068675C"/>
    <w:rsid w:val="00686ADF"/>
    <w:rsid w:val="00686F83"/>
    <w:rsid w:val="00687344"/>
    <w:rsid w:val="00696B95"/>
    <w:rsid w:val="006971F8"/>
    <w:rsid w:val="00697D2D"/>
    <w:rsid w:val="006A06BA"/>
    <w:rsid w:val="006A198D"/>
    <w:rsid w:val="006A278F"/>
    <w:rsid w:val="006A37AA"/>
    <w:rsid w:val="006B15F7"/>
    <w:rsid w:val="006B202D"/>
    <w:rsid w:val="006B211A"/>
    <w:rsid w:val="006B45DC"/>
    <w:rsid w:val="006B4CCD"/>
    <w:rsid w:val="006B4DE8"/>
    <w:rsid w:val="006B5743"/>
    <w:rsid w:val="006B5D2F"/>
    <w:rsid w:val="006C1DC0"/>
    <w:rsid w:val="006C261B"/>
    <w:rsid w:val="006C3B20"/>
    <w:rsid w:val="006C5C77"/>
    <w:rsid w:val="006D3B2A"/>
    <w:rsid w:val="006E1C06"/>
    <w:rsid w:val="006F1900"/>
    <w:rsid w:val="006F36CB"/>
    <w:rsid w:val="006F3804"/>
    <w:rsid w:val="006F3CDF"/>
    <w:rsid w:val="006F432A"/>
    <w:rsid w:val="007003A1"/>
    <w:rsid w:val="00703ACF"/>
    <w:rsid w:val="00704187"/>
    <w:rsid w:val="0070449F"/>
    <w:rsid w:val="00704798"/>
    <w:rsid w:val="00712773"/>
    <w:rsid w:val="00712D29"/>
    <w:rsid w:val="007141A8"/>
    <w:rsid w:val="00714BFB"/>
    <w:rsid w:val="00716BF0"/>
    <w:rsid w:val="007236DF"/>
    <w:rsid w:val="007267BB"/>
    <w:rsid w:val="00726A8B"/>
    <w:rsid w:val="00731FA2"/>
    <w:rsid w:val="00732469"/>
    <w:rsid w:val="00732952"/>
    <w:rsid w:val="0073305E"/>
    <w:rsid w:val="00735D99"/>
    <w:rsid w:val="00740A3E"/>
    <w:rsid w:val="0074347A"/>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282A"/>
    <w:rsid w:val="00772FFE"/>
    <w:rsid w:val="007737FB"/>
    <w:rsid w:val="0077764A"/>
    <w:rsid w:val="00792D5E"/>
    <w:rsid w:val="00795CFB"/>
    <w:rsid w:val="00797A9B"/>
    <w:rsid w:val="007A0148"/>
    <w:rsid w:val="007A0EB4"/>
    <w:rsid w:val="007A2DE7"/>
    <w:rsid w:val="007A44A2"/>
    <w:rsid w:val="007A5F78"/>
    <w:rsid w:val="007A725F"/>
    <w:rsid w:val="007B0143"/>
    <w:rsid w:val="007B2CC3"/>
    <w:rsid w:val="007B40B0"/>
    <w:rsid w:val="007B4EE0"/>
    <w:rsid w:val="007C1901"/>
    <w:rsid w:val="007C28DE"/>
    <w:rsid w:val="007D0843"/>
    <w:rsid w:val="007D51C8"/>
    <w:rsid w:val="007F18CA"/>
    <w:rsid w:val="007F2A4A"/>
    <w:rsid w:val="007F2E19"/>
    <w:rsid w:val="007F4249"/>
    <w:rsid w:val="007F6C2E"/>
    <w:rsid w:val="00800F4A"/>
    <w:rsid w:val="008017E9"/>
    <w:rsid w:val="00801E1F"/>
    <w:rsid w:val="00805390"/>
    <w:rsid w:val="0080673D"/>
    <w:rsid w:val="008069AF"/>
    <w:rsid w:val="008136A6"/>
    <w:rsid w:val="00813D15"/>
    <w:rsid w:val="0081508C"/>
    <w:rsid w:val="0081622C"/>
    <w:rsid w:val="00816AC3"/>
    <w:rsid w:val="00825CF2"/>
    <w:rsid w:val="00832124"/>
    <w:rsid w:val="00833286"/>
    <w:rsid w:val="00834E77"/>
    <w:rsid w:val="00840794"/>
    <w:rsid w:val="00840FBD"/>
    <w:rsid w:val="00851582"/>
    <w:rsid w:val="00857A27"/>
    <w:rsid w:val="00857EF2"/>
    <w:rsid w:val="00860A80"/>
    <w:rsid w:val="00860E09"/>
    <w:rsid w:val="00861ED1"/>
    <w:rsid w:val="00863878"/>
    <w:rsid w:val="00864D6C"/>
    <w:rsid w:val="00866C77"/>
    <w:rsid w:val="00867E77"/>
    <w:rsid w:val="0087205E"/>
    <w:rsid w:val="0087567A"/>
    <w:rsid w:val="008773AF"/>
    <w:rsid w:val="008802AB"/>
    <w:rsid w:val="008814AC"/>
    <w:rsid w:val="00881725"/>
    <w:rsid w:val="00884099"/>
    <w:rsid w:val="0088550D"/>
    <w:rsid w:val="008873FE"/>
    <w:rsid w:val="0088794F"/>
    <w:rsid w:val="00887CB3"/>
    <w:rsid w:val="008907D7"/>
    <w:rsid w:val="008943FC"/>
    <w:rsid w:val="00894AD6"/>
    <w:rsid w:val="008A157F"/>
    <w:rsid w:val="008B2E12"/>
    <w:rsid w:val="008B31FD"/>
    <w:rsid w:val="008B378F"/>
    <w:rsid w:val="008B550B"/>
    <w:rsid w:val="008B6353"/>
    <w:rsid w:val="008B64A5"/>
    <w:rsid w:val="008B745C"/>
    <w:rsid w:val="008C0604"/>
    <w:rsid w:val="008C33E4"/>
    <w:rsid w:val="008C6B89"/>
    <w:rsid w:val="008D540A"/>
    <w:rsid w:val="008D5455"/>
    <w:rsid w:val="008D5851"/>
    <w:rsid w:val="008D7A60"/>
    <w:rsid w:val="008E15D3"/>
    <w:rsid w:val="008E636A"/>
    <w:rsid w:val="008F2A3E"/>
    <w:rsid w:val="008F32EA"/>
    <w:rsid w:val="008F4CB6"/>
    <w:rsid w:val="008F58C4"/>
    <w:rsid w:val="008F68D1"/>
    <w:rsid w:val="008F6CAD"/>
    <w:rsid w:val="00902F62"/>
    <w:rsid w:val="00904633"/>
    <w:rsid w:val="00904B40"/>
    <w:rsid w:val="00907B1C"/>
    <w:rsid w:val="00910D73"/>
    <w:rsid w:val="009153AC"/>
    <w:rsid w:val="00916A2C"/>
    <w:rsid w:val="00916C79"/>
    <w:rsid w:val="00916E8F"/>
    <w:rsid w:val="00924B57"/>
    <w:rsid w:val="0092596E"/>
    <w:rsid w:val="00926732"/>
    <w:rsid w:val="00926B04"/>
    <w:rsid w:val="00926B2D"/>
    <w:rsid w:val="00932786"/>
    <w:rsid w:val="00934221"/>
    <w:rsid w:val="00936250"/>
    <w:rsid w:val="00936A9C"/>
    <w:rsid w:val="00937167"/>
    <w:rsid w:val="009404AB"/>
    <w:rsid w:val="0094626A"/>
    <w:rsid w:val="009505C2"/>
    <w:rsid w:val="0095410C"/>
    <w:rsid w:val="0095411D"/>
    <w:rsid w:val="009544E6"/>
    <w:rsid w:val="009567C9"/>
    <w:rsid w:val="00956DEC"/>
    <w:rsid w:val="00957957"/>
    <w:rsid w:val="00960252"/>
    <w:rsid w:val="00961447"/>
    <w:rsid w:val="00962A5D"/>
    <w:rsid w:val="0096391D"/>
    <w:rsid w:val="009647F5"/>
    <w:rsid w:val="00964A59"/>
    <w:rsid w:val="009667AE"/>
    <w:rsid w:val="0096711B"/>
    <w:rsid w:val="00972893"/>
    <w:rsid w:val="00983751"/>
    <w:rsid w:val="009857C6"/>
    <w:rsid w:val="009879D2"/>
    <w:rsid w:val="00996BD1"/>
    <w:rsid w:val="00996FF8"/>
    <w:rsid w:val="00997FEB"/>
    <w:rsid w:val="009A46A6"/>
    <w:rsid w:val="009B1998"/>
    <w:rsid w:val="009B2813"/>
    <w:rsid w:val="009B37B4"/>
    <w:rsid w:val="009B50B8"/>
    <w:rsid w:val="009B5FE5"/>
    <w:rsid w:val="009B79E8"/>
    <w:rsid w:val="009C377D"/>
    <w:rsid w:val="009C41F3"/>
    <w:rsid w:val="009C4406"/>
    <w:rsid w:val="009D3157"/>
    <w:rsid w:val="009D519F"/>
    <w:rsid w:val="009E2FC2"/>
    <w:rsid w:val="009E3163"/>
    <w:rsid w:val="009E3583"/>
    <w:rsid w:val="009E461E"/>
    <w:rsid w:val="009E69BB"/>
    <w:rsid w:val="009F0E19"/>
    <w:rsid w:val="009F114B"/>
    <w:rsid w:val="009F13D1"/>
    <w:rsid w:val="009F17AF"/>
    <w:rsid w:val="009F2CB5"/>
    <w:rsid w:val="009F321B"/>
    <w:rsid w:val="009F4851"/>
    <w:rsid w:val="009F5AC0"/>
    <w:rsid w:val="009F6399"/>
    <w:rsid w:val="009F6516"/>
    <w:rsid w:val="009F6E2C"/>
    <w:rsid w:val="009F6E6C"/>
    <w:rsid w:val="009F7CD9"/>
    <w:rsid w:val="00A00EDD"/>
    <w:rsid w:val="00A01617"/>
    <w:rsid w:val="00A031C7"/>
    <w:rsid w:val="00A075EA"/>
    <w:rsid w:val="00A11528"/>
    <w:rsid w:val="00A11778"/>
    <w:rsid w:val="00A12367"/>
    <w:rsid w:val="00A12C4F"/>
    <w:rsid w:val="00A13308"/>
    <w:rsid w:val="00A141F3"/>
    <w:rsid w:val="00A160E9"/>
    <w:rsid w:val="00A16461"/>
    <w:rsid w:val="00A171D3"/>
    <w:rsid w:val="00A1751C"/>
    <w:rsid w:val="00A21CA2"/>
    <w:rsid w:val="00A2406A"/>
    <w:rsid w:val="00A273A5"/>
    <w:rsid w:val="00A3167F"/>
    <w:rsid w:val="00A316F7"/>
    <w:rsid w:val="00A318ED"/>
    <w:rsid w:val="00A33DC5"/>
    <w:rsid w:val="00A34C9E"/>
    <w:rsid w:val="00A35D44"/>
    <w:rsid w:val="00A378B6"/>
    <w:rsid w:val="00A40885"/>
    <w:rsid w:val="00A41051"/>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FDC"/>
    <w:rsid w:val="00A76CFC"/>
    <w:rsid w:val="00A76F01"/>
    <w:rsid w:val="00A77484"/>
    <w:rsid w:val="00A814CB"/>
    <w:rsid w:val="00AA06F5"/>
    <w:rsid w:val="00AA78A7"/>
    <w:rsid w:val="00AB11DC"/>
    <w:rsid w:val="00AB1CBA"/>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28F0"/>
    <w:rsid w:val="00B143A0"/>
    <w:rsid w:val="00B15B32"/>
    <w:rsid w:val="00B15E87"/>
    <w:rsid w:val="00B17BC9"/>
    <w:rsid w:val="00B17DB5"/>
    <w:rsid w:val="00B20C85"/>
    <w:rsid w:val="00B24D84"/>
    <w:rsid w:val="00B3223E"/>
    <w:rsid w:val="00B332C7"/>
    <w:rsid w:val="00B36C5F"/>
    <w:rsid w:val="00B41BD4"/>
    <w:rsid w:val="00B455CE"/>
    <w:rsid w:val="00B45617"/>
    <w:rsid w:val="00B5168C"/>
    <w:rsid w:val="00B55BB0"/>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6FFD"/>
    <w:rsid w:val="00B97F53"/>
    <w:rsid w:val="00BA2AF1"/>
    <w:rsid w:val="00BA6E1F"/>
    <w:rsid w:val="00BB017B"/>
    <w:rsid w:val="00BB163F"/>
    <w:rsid w:val="00BB3B3C"/>
    <w:rsid w:val="00BB3D46"/>
    <w:rsid w:val="00BC04A7"/>
    <w:rsid w:val="00BC4798"/>
    <w:rsid w:val="00BD0149"/>
    <w:rsid w:val="00BD021C"/>
    <w:rsid w:val="00BD02FE"/>
    <w:rsid w:val="00BD165C"/>
    <w:rsid w:val="00BD4F87"/>
    <w:rsid w:val="00BD67CD"/>
    <w:rsid w:val="00BD689E"/>
    <w:rsid w:val="00BE4A5F"/>
    <w:rsid w:val="00BE6529"/>
    <w:rsid w:val="00BE7B70"/>
    <w:rsid w:val="00BF1B95"/>
    <w:rsid w:val="00BF4C1F"/>
    <w:rsid w:val="00BF510F"/>
    <w:rsid w:val="00BF66A3"/>
    <w:rsid w:val="00BF6B42"/>
    <w:rsid w:val="00BF7500"/>
    <w:rsid w:val="00C06619"/>
    <w:rsid w:val="00C07A6E"/>
    <w:rsid w:val="00C17456"/>
    <w:rsid w:val="00C17AD0"/>
    <w:rsid w:val="00C20B5B"/>
    <w:rsid w:val="00C32345"/>
    <w:rsid w:val="00C32910"/>
    <w:rsid w:val="00C347FC"/>
    <w:rsid w:val="00C37849"/>
    <w:rsid w:val="00C37E39"/>
    <w:rsid w:val="00C47D80"/>
    <w:rsid w:val="00C50A7A"/>
    <w:rsid w:val="00C543EE"/>
    <w:rsid w:val="00C54A6C"/>
    <w:rsid w:val="00C611A4"/>
    <w:rsid w:val="00C62823"/>
    <w:rsid w:val="00C63F6C"/>
    <w:rsid w:val="00C669E8"/>
    <w:rsid w:val="00C676FA"/>
    <w:rsid w:val="00C705A9"/>
    <w:rsid w:val="00C735FB"/>
    <w:rsid w:val="00C7383C"/>
    <w:rsid w:val="00C73E03"/>
    <w:rsid w:val="00C74390"/>
    <w:rsid w:val="00C81316"/>
    <w:rsid w:val="00C81873"/>
    <w:rsid w:val="00C82E76"/>
    <w:rsid w:val="00C85FCE"/>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3B54"/>
    <w:rsid w:val="00CC483B"/>
    <w:rsid w:val="00CC72C1"/>
    <w:rsid w:val="00CC7A36"/>
    <w:rsid w:val="00CD56AA"/>
    <w:rsid w:val="00CD6706"/>
    <w:rsid w:val="00CD6AFE"/>
    <w:rsid w:val="00CE0FDC"/>
    <w:rsid w:val="00CE2701"/>
    <w:rsid w:val="00CE2814"/>
    <w:rsid w:val="00CE42B2"/>
    <w:rsid w:val="00CE4942"/>
    <w:rsid w:val="00CF091E"/>
    <w:rsid w:val="00CF67A0"/>
    <w:rsid w:val="00CF685B"/>
    <w:rsid w:val="00CF7F7C"/>
    <w:rsid w:val="00D00ACC"/>
    <w:rsid w:val="00D04499"/>
    <w:rsid w:val="00D061D6"/>
    <w:rsid w:val="00D0636A"/>
    <w:rsid w:val="00D10265"/>
    <w:rsid w:val="00D11F69"/>
    <w:rsid w:val="00D121AA"/>
    <w:rsid w:val="00D20052"/>
    <w:rsid w:val="00D20171"/>
    <w:rsid w:val="00D20937"/>
    <w:rsid w:val="00D25958"/>
    <w:rsid w:val="00D276A9"/>
    <w:rsid w:val="00D315F3"/>
    <w:rsid w:val="00D33E52"/>
    <w:rsid w:val="00D36332"/>
    <w:rsid w:val="00D37122"/>
    <w:rsid w:val="00D371D7"/>
    <w:rsid w:val="00D40C21"/>
    <w:rsid w:val="00D42C99"/>
    <w:rsid w:val="00D42E69"/>
    <w:rsid w:val="00D4301B"/>
    <w:rsid w:val="00D44C7D"/>
    <w:rsid w:val="00D47CFC"/>
    <w:rsid w:val="00D517BD"/>
    <w:rsid w:val="00D52D35"/>
    <w:rsid w:val="00D55842"/>
    <w:rsid w:val="00D61797"/>
    <w:rsid w:val="00D650BC"/>
    <w:rsid w:val="00D6546C"/>
    <w:rsid w:val="00D67628"/>
    <w:rsid w:val="00D72C4F"/>
    <w:rsid w:val="00D7323A"/>
    <w:rsid w:val="00D733AF"/>
    <w:rsid w:val="00D734A1"/>
    <w:rsid w:val="00D758E2"/>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C010E"/>
    <w:rsid w:val="00DC301D"/>
    <w:rsid w:val="00DC73C8"/>
    <w:rsid w:val="00DC7406"/>
    <w:rsid w:val="00DD2149"/>
    <w:rsid w:val="00DE00AD"/>
    <w:rsid w:val="00DE4B2F"/>
    <w:rsid w:val="00DE57B2"/>
    <w:rsid w:val="00DE709E"/>
    <w:rsid w:val="00DF0033"/>
    <w:rsid w:val="00DF2C69"/>
    <w:rsid w:val="00DF2F06"/>
    <w:rsid w:val="00DF3FAF"/>
    <w:rsid w:val="00E00617"/>
    <w:rsid w:val="00E04838"/>
    <w:rsid w:val="00E06002"/>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2E3"/>
    <w:rsid w:val="00E47392"/>
    <w:rsid w:val="00E47CFC"/>
    <w:rsid w:val="00E51987"/>
    <w:rsid w:val="00E5385C"/>
    <w:rsid w:val="00E53CDB"/>
    <w:rsid w:val="00E54E09"/>
    <w:rsid w:val="00E5601C"/>
    <w:rsid w:val="00E57227"/>
    <w:rsid w:val="00E57872"/>
    <w:rsid w:val="00E57ACC"/>
    <w:rsid w:val="00E600BC"/>
    <w:rsid w:val="00E6309B"/>
    <w:rsid w:val="00E662B2"/>
    <w:rsid w:val="00E76684"/>
    <w:rsid w:val="00E85648"/>
    <w:rsid w:val="00E86870"/>
    <w:rsid w:val="00E86E4A"/>
    <w:rsid w:val="00E874A0"/>
    <w:rsid w:val="00E90E4B"/>
    <w:rsid w:val="00E915AB"/>
    <w:rsid w:val="00E937E1"/>
    <w:rsid w:val="00E9641F"/>
    <w:rsid w:val="00E96EAB"/>
    <w:rsid w:val="00EA0CF0"/>
    <w:rsid w:val="00EA2459"/>
    <w:rsid w:val="00EA3EF5"/>
    <w:rsid w:val="00EA4DFB"/>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417C"/>
    <w:rsid w:val="00ED6E20"/>
    <w:rsid w:val="00EE5266"/>
    <w:rsid w:val="00EE75CE"/>
    <w:rsid w:val="00EF3B71"/>
    <w:rsid w:val="00EF4098"/>
    <w:rsid w:val="00EF5514"/>
    <w:rsid w:val="00EF5537"/>
    <w:rsid w:val="00F02945"/>
    <w:rsid w:val="00F03FA4"/>
    <w:rsid w:val="00F05344"/>
    <w:rsid w:val="00F1069E"/>
    <w:rsid w:val="00F10DAC"/>
    <w:rsid w:val="00F14E61"/>
    <w:rsid w:val="00F21A3A"/>
    <w:rsid w:val="00F22184"/>
    <w:rsid w:val="00F26D4D"/>
    <w:rsid w:val="00F27DA6"/>
    <w:rsid w:val="00F31B12"/>
    <w:rsid w:val="00F31C4D"/>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67BDC"/>
    <w:rsid w:val="00F70653"/>
    <w:rsid w:val="00F72574"/>
    <w:rsid w:val="00F75713"/>
    <w:rsid w:val="00F77E8F"/>
    <w:rsid w:val="00F80332"/>
    <w:rsid w:val="00F8298D"/>
    <w:rsid w:val="00F83396"/>
    <w:rsid w:val="00F844E2"/>
    <w:rsid w:val="00F87E65"/>
    <w:rsid w:val="00F912DF"/>
    <w:rsid w:val="00F93408"/>
    <w:rsid w:val="00F952D6"/>
    <w:rsid w:val="00FA0615"/>
    <w:rsid w:val="00FA0810"/>
    <w:rsid w:val="00FA2416"/>
    <w:rsid w:val="00FA6147"/>
    <w:rsid w:val="00FB0067"/>
    <w:rsid w:val="00FB32E5"/>
    <w:rsid w:val="00FB374C"/>
    <w:rsid w:val="00FB5D8A"/>
    <w:rsid w:val="00FC08DA"/>
    <w:rsid w:val="00FC6779"/>
    <w:rsid w:val="00FD0A8D"/>
    <w:rsid w:val="00FD0C88"/>
    <w:rsid w:val="00FD25C6"/>
    <w:rsid w:val="00FD35E4"/>
    <w:rsid w:val="00FD4617"/>
    <w:rsid w:val="00FD56BF"/>
    <w:rsid w:val="00FD57D7"/>
    <w:rsid w:val="00FD7905"/>
    <w:rsid w:val="00FE002B"/>
    <w:rsid w:val="00FE0702"/>
    <w:rsid w:val="00FE0E1C"/>
    <w:rsid w:val="00FE6659"/>
    <w:rsid w:val="00FF0FD4"/>
    <w:rsid w:val="00FF3137"/>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67830080">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9135</Characters>
  <Application>Microsoft Office Word</Application>
  <DocSecurity>0</DocSecurity>
  <Lines>194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3</cp:revision>
  <dcterms:created xsi:type="dcterms:W3CDTF">2023-12-12T15:44:00Z</dcterms:created>
  <dcterms:modified xsi:type="dcterms:W3CDTF">2023-12-12T15:44:00Z</dcterms:modified>
</cp:coreProperties>
</file>